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06C" w:rsidRPr="00821C4D" w:rsidRDefault="005D2035" w:rsidP="00465C79">
      <w:pPr>
        <w:tabs>
          <w:tab w:val="center" w:pos="4536"/>
          <w:tab w:val="right" w:pos="9072"/>
          <w:tab w:val="right" w:pos="9781"/>
        </w:tabs>
        <w:spacing w:line="276" w:lineRule="auto"/>
        <w:ind w:right="-58"/>
        <w:rPr>
          <w:rFonts w:eastAsiaTheme="minorEastAsia"/>
          <w:b/>
          <w:lang w:val="en-US" w:eastAsia="ja-JP"/>
        </w:rPr>
      </w:pPr>
      <w:r>
        <w:rPr>
          <w:rFonts w:ascii="Arial" w:hAnsi="Arial" w:cs="Arial"/>
          <w:b/>
        </w:rPr>
        <w:t>3GPP TSG-RAN WG1</w:t>
      </w:r>
      <w:r w:rsidRPr="003D2895">
        <w:rPr>
          <w:rFonts w:ascii="Arial" w:hAnsi="Arial" w:cs="Arial"/>
          <w:b/>
        </w:rPr>
        <w:t xml:space="preserve"> #</w:t>
      </w:r>
      <w:r w:rsidR="00B11ADD">
        <w:rPr>
          <w:rFonts w:ascii="Arial" w:hAnsi="Arial" w:cs="Arial" w:hint="eastAsia"/>
          <w:b/>
          <w:lang w:eastAsia="ja-JP"/>
        </w:rPr>
        <w:t>8</w:t>
      </w:r>
      <w:r w:rsidR="00734648">
        <w:rPr>
          <w:rFonts w:ascii="Arial" w:hAnsi="Arial" w:cs="Arial" w:hint="eastAsia"/>
          <w:b/>
          <w:lang w:eastAsia="ja-JP"/>
        </w:rPr>
        <w:t>6</w:t>
      </w:r>
      <w:r w:rsidR="00B11ADD">
        <w:rPr>
          <w:rFonts w:ascii="Arial" w:hAnsi="Arial" w:cs="Arial" w:hint="eastAsia"/>
          <w:b/>
          <w:lang w:eastAsia="ja-JP"/>
        </w:rPr>
        <w:tab/>
      </w:r>
      <w:r w:rsidR="007563F5">
        <w:rPr>
          <w:rFonts w:eastAsia="MS Mincho"/>
          <w:b/>
          <w:lang w:val="en-US"/>
        </w:rPr>
        <w:tab/>
      </w:r>
      <w:r w:rsidR="00DA394A" w:rsidRPr="00DA394A">
        <w:rPr>
          <w:rFonts w:asciiTheme="majorHAnsi" w:eastAsiaTheme="minorEastAsia" w:hAnsiTheme="majorHAnsi" w:cstheme="majorHAnsi"/>
          <w:b/>
          <w:lang w:val="en-US" w:eastAsia="ja-JP"/>
        </w:rPr>
        <w:t>R1-1609791</w:t>
      </w:r>
    </w:p>
    <w:p w:rsidR="001F3086" w:rsidRPr="00B15780" w:rsidRDefault="00AD41DD" w:rsidP="00465C79">
      <w:pPr>
        <w:spacing w:line="276" w:lineRule="auto"/>
        <w:rPr>
          <w:rFonts w:asciiTheme="majorHAnsi" w:eastAsia="MS Mincho" w:hAnsiTheme="majorHAnsi" w:cstheme="majorHAnsi"/>
          <w:b/>
          <w:bCs/>
          <w:sz w:val="28"/>
          <w:lang w:val="fr-FR" w:eastAsia="ja-JP"/>
        </w:rPr>
      </w:pPr>
      <w:proofErr w:type="spellStart"/>
      <w:r w:rsidRPr="00AD41DD">
        <w:rPr>
          <w:rFonts w:ascii="Arial" w:eastAsiaTheme="minorEastAsia" w:hAnsi="Arial"/>
          <w:b/>
          <w:lang w:val="fr-FR" w:eastAsia="ja-JP"/>
        </w:rPr>
        <w:t>Lisbon</w:t>
      </w:r>
      <w:proofErr w:type="spellEnd"/>
      <w:r w:rsidRPr="00AD41DD">
        <w:rPr>
          <w:rFonts w:ascii="Arial" w:eastAsiaTheme="minorEastAsia" w:hAnsi="Arial"/>
          <w:b/>
          <w:lang w:val="fr-FR" w:eastAsia="ja-JP"/>
        </w:rPr>
        <w:t xml:space="preserve">, Portugal, 10-14 </w:t>
      </w:r>
      <w:proofErr w:type="spellStart"/>
      <w:r w:rsidRPr="00AD41DD">
        <w:rPr>
          <w:rFonts w:ascii="Arial" w:eastAsiaTheme="minorEastAsia" w:hAnsi="Arial"/>
          <w:b/>
          <w:lang w:val="fr-FR" w:eastAsia="ja-JP"/>
        </w:rPr>
        <w:t>October</w:t>
      </w:r>
      <w:proofErr w:type="spellEnd"/>
      <w:r w:rsidRPr="00AD41DD">
        <w:rPr>
          <w:rFonts w:ascii="Arial" w:hAnsi="Arial"/>
          <w:b/>
          <w:lang w:val="fr-FR" w:eastAsia="ja-JP"/>
        </w:rPr>
        <w:t>, 2016</w:t>
      </w:r>
    </w:p>
    <w:p w:rsidR="00DD4444" w:rsidRPr="00B15780" w:rsidRDefault="00DD4444" w:rsidP="00465C79">
      <w:pPr>
        <w:pStyle w:val="En-tte"/>
        <w:spacing w:line="276" w:lineRule="auto"/>
        <w:rPr>
          <w:rFonts w:asciiTheme="majorHAnsi" w:hAnsiTheme="majorHAnsi" w:cstheme="majorHAnsi"/>
          <w:noProof w:val="0"/>
          <w:lang w:val="fr-FR"/>
        </w:rPr>
      </w:pPr>
    </w:p>
    <w:p w:rsidR="00DD4444" w:rsidRPr="00B15780" w:rsidRDefault="00AD41DD" w:rsidP="00465C79">
      <w:pPr>
        <w:pStyle w:val="En-tte"/>
        <w:spacing w:line="276" w:lineRule="auto"/>
        <w:ind w:left="1800" w:hanging="1800"/>
        <w:rPr>
          <w:rFonts w:asciiTheme="majorHAnsi" w:eastAsia="MS Gothic" w:hAnsiTheme="majorHAnsi" w:cstheme="majorHAnsi"/>
          <w:noProof w:val="0"/>
          <w:sz w:val="24"/>
          <w:lang w:val="fr-FR" w:eastAsia="ja-JP"/>
        </w:rPr>
      </w:pPr>
      <w:r w:rsidRPr="00AD41DD">
        <w:rPr>
          <w:rFonts w:asciiTheme="majorHAnsi" w:eastAsia="MS Gothic" w:hAnsiTheme="majorHAnsi" w:cstheme="majorHAnsi"/>
          <w:noProof w:val="0"/>
          <w:sz w:val="24"/>
          <w:lang w:val="fr-FR"/>
        </w:rPr>
        <w:t>Source:</w:t>
      </w:r>
      <w:r w:rsidRPr="00AD41DD">
        <w:rPr>
          <w:rFonts w:asciiTheme="majorHAnsi" w:eastAsia="MS Gothic" w:hAnsiTheme="majorHAnsi" w:cstheme="majorHAnsi"/>
          <w:noProof w:val="0"/>
          <w:sz w:val="24"/>
          <w:lang w:val="fr-FR"/>
        </w:rPr>
        <w:tab/>
      </w:r>
      <w:r w:rsidRPr="00AD41DD">
        <w:rPr>
          <w:rFonts w:asciiTheme="majorHAnsi" w:eastAsia="MS Gothic" w:hAnsiTheme="majorHAnsi" w:cstheme="majorHAnsi"/>
          <w:noProof w:val="0"/>
          <w:sz w:val="24"/>
          <w:lang w:val="fr-FR"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29156C">
        <w:rPr>
          <w:rFonts w:asciiTheme="majorHAnsi" w:eastAsia="MS Gothic" w:hAnsiTheme="majorHAnsi" w:cstheme="majorHAnsi"/>
          <w:noProof w:val="0"/>
          <w:sz w:val="24"/>
          <w:lang w:eastAsia="ja-JP"/>
        </w:rPr>
        <w:t xml:space="preserve">Proposals for frame format supporting different CP families </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583275">
        <w:rPr>
          <w:rFonts w:asciiTheme="majorHAnsi" w:eastAsia="MS Gothic" w:hAnsiTheme="majorHAnsi" w:cstheme="majorHAnsi"/>
          <w:noProof w:val="0"/>
          <w:sz w:val="24"/>
          <w:lang w:eastAsia="ja-JP"/>
        </w:rPr>
        <w:t>8.1.</w:t>
      </w:r>
      <w:r w:rsidR="007563F5">
        <w:rPr>
          <w:rFonts w:asciiTheme="majorHAnsi" w:eastAsia="MS Gothic" w:hAnsiTheme="majorHAnsi" w:cstheme="majorHAnsi"/>
          <w:noProof w:val="0"/>
          <w:sz w:val="24"/>
          <w:lang w:eastAsia="ja-JP"/>
        </w:rPr>
        <w:t>2</w:t>
      </w:r>
      <w:r w:rsidR="00B013BE">
        <w:rPr>
          <w:rFonts w:asciiTheme="majorHAnsi" w:eastAsia="MS Gothic" w:hAnsiTheme="majorHAnsi" w:cstheme="majorHAnsi"/>
          <w:noProof w:val="0"/>
          <w:sz w:val="24"/>
          <w:lang w:eastAsia="ja-JP"/>
        </w:rPr>
        <w:t>.1</w:t>
      </w:r>
      <w:r w:rsidR="00583275">
        <w:rPr>
          <w:rFonts w:asciiTheme="majorHAnsi" w:eastAsia="MS Gothic" w:hAnsiTheme="majorHAnsi" w:cstheme="majorHAnsi" w:hint="eastAsia"/>
          <w:noProof w:val="0"/>
          <w:sz w:val="24"/>
          <w:lang w:eastAsia="ja-JP"/>
        </w:rPr>
        <w:t xml:space="preserve"> </w:t>
      </w:r>
      <w:r w:rsidR="00B013BE">
        <w:rPr>
          <w:rFonts w:asciiTheme="majorHAnsi" w:eastAsia="MS Gothic" w:hAnsiTheme="majorHAnsi" w:cstheme="majorHAnsi"/>
          <w:noProof w:val="0"/>
          <w:sz w:val="24"/>
          <w:lang w:eastAsia="ja-JP"/>
        </w:rPr>
        <w:t>Numerology</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47685C" w:rsidRPr="00583203" w:rsidRDefault="0085152C" w:rsidP="0047685C">
      <w:pPr>
        <w:spacing w:after="120"/>
        <w:ind w:firstLineChars="50" w:firstLine="120"/>
        <w:jc w:val="both"/>
        <w:rPr>
          <w:rFonts w:eastAsia="MS Mincho"/>
          <w:lang w:val="en-US" w:eastAsia="ja-JP"/>
        </w:rPr>
      </w:pPr>
      <w:r w:rsidRPr="00497BF9">
        <w:rPr>
          <w:lang w:val="en-US" w:eastAsia="ja-JP"/>
        </w:rPr>
        <w:t>In RAN1 #8</w:t>
      </w:r>
      <w:r w:rsidR="00583203">
        <w:rPr>
          <w:lang w:val="en-US" w:eastAsia="ja-JP"/>
        </w:rPr>
        <w:t>6</w:t>
      </w:r>
      <w:r w:rsidR="00BE3C51" w:rsidRPr="00497BF9">
        <w:rPr>
          <w:lang w:val="en-US" w:eastAsia="ja-JP"/>
        </w:rPr>
        <w:t xml:space="preserve">, it was agreed </w:t>
      </w:r>
      <w:r w:rsidR="00D611C2">
        <w:rPr>
          <w:lang w:val="en-US" w:eastAsia="ja-JP"/>
        </w:rPr>
        <w:fldChar w:fldCharType="begin"/>
      </w:r>
      <w:r w:rsidR="00583203">
        <w:rPr>
          <w:lang w:val="en-US" w:eastAsia="ja-JP"/>
        </w:rPr>
        <w:instrText xml:space="preserve"> REF _Ref462673023 \r \h </w:instrText>
      </w:r>
      <w:r w:rsidR="00D611C2">
        <w:rPr>
          <w:lang w:val="en-US" w:eastAsia="ja-JP"/>
        </w:rPr>
      </w:r>
      <w:r w:rsidR="00D611C2">
        <w:rPr>
          <w:lang w:val="en-US" w:eastAsia="ja-JP"/>
        </w:rPr>
        <w:fldChar w:fldCharType="separate"/>
      </w:r>
      <w:r w:rsidR="00583203">
        <w:rPr>
          <w:lang w:val="en-US" w:eastAsia="ja-JP"/>
        </w:rPr>
        <w:t>[1]</w:t>
      </w:r>
      <w:r w:rsidR="00D611C2">
        <w:rPr>
          <w:lang w:val="en-US" w:eastAsia="ja-JP"/>
        </w:rPr>
        <w:fldChar w:fldCharType="end"/>
      </w:r>
      <w:r w:rsidR="00583203">
        <w:rPr>
          <w:lang w:val="en-US" w:eastAsia="ja-JP"/>
        </w:rPr>
        <w:t xml:space="preserve"> </w:t>
      </w:r>
      <w:r w:rsidR="00BE3C51" w:rsidRPr="00497BF9">
        <w:rPr>
          <w:lang w:val="en-US" w:eastAsia="ja-JP"/>
        </w:rPr>
        <w:t>that</w:t>
      </w:r>
      <w:r w:rsidR="0047685C">
        <w:rPr>
          <w:lang w:val="en-US" w:eastAsia="ja-JP"/>
        </w:rPr>
        <w:t xml:space="preserve"> </w:t>
      </w:r>
      <w:r w:rsidR="0047685C" w:rsidRPr="00583203">
        <w:rPr>
          <w:rFonts w:eastAsia="MS Mincho"/>
          <w:i/>
          <w:lang w:val="en-US" w:eastAsia="ja-JP"/>
        </w:rPr>
        <w:t>NR design should allow potentially defining multiple CP lengths for a given subcarrier spacing in Phase I or later</w:t>
      </w:r>
      <w:r w:rsidR="0047685C">
        <w:rPr>
          <w:rFonts w:eastAsia="MS Mincho"/>
          <w:lang w:val="en-US" w:eastAsia="ja-JP"/>
        </w:rPr>
        <w:t xml:space="preserve">. Moreover, it was agreed that </w:t>
      </w:r>
      <w:r w:rsidR="0047685C" w:rsidRPr="00583203">
        <w:rPr>
          <w:rFonts w:eastAsia="MS Mincho"/>
          <w:i/>
          <w:lang w:val="en-US" w:eastAsia="ja-JP"/>
        </w:rPr>
        <w:t>more than one CP length should be studied for a given subcarrier spacing</w:t>
      </w:r>
      <w:r w:rsidR="0047685C">
        <w:rPr>
          <w:rFonts w:eastAsia="MS Mincho"/>
          <w:i/>
          <w:lang w:val="en-US" w:eastAsia="ja-JP"/>
        </w:rPr>
        <w:t xml:space="preserve">. </w:t>
      </w:r>
      <w:r w:rsidR="0047685C">
        <w:rPr>
          <w:rFonts w:eastAsia="MS Mincho"/>
          <w:lang w:val="en-US" w:eastAsia="ja-JP"/>
        </w:rPr>
        <w:t>The following points are FFS:</w:t>
      </w:r>
    </w:p>
    <w:p w:rsidR="0047685C" w:rsidRPr="00583203" w:rsidRDefault="0047685C" w:rsidP="0047685C">
      <w:pPr>
        <w:numPr>
          <w:ilvl w:val="0"/>
          <w:numId w:val="15"/>
        </w:numPr>
        <w:rPr>
          <w:rFonts w:eastAsia="MS Mincho"/>
          <w:i/>
          <w:lang w:val="en-US" w:eastAsia="ja-JP"/>
        </w:rPr>
      </w:pPr>
      <w:r w:rsidRPr="00583203">
        <w:rPr>
          <w:rFonts w:eastAsia="MS Mincho"/>
          <w:i/>
          <w:lang w:val="en-US" w:eastAsia="ja-JP"/>
        </w:rPr>
        <w:t xml:space="preserve">whether all of subcarrier </w:t>
      </w:r>
      <w:proofErr w:type="spellStart"/>
      <w:r w:rsidRPr="00583203">
        <w:rPr>
          <w:rFonts w:eastAsia="MS Mincho"/>
          <w:i/>
          <w:lang w:val="en-US" w:eastAsia="ja-JP"/>
        </w:rPr>
        <w:t>spacings</w:t>
      </w:r>
      <w:proofErr w:type="spellEnd"/>
      <w:r w:rsidRPr="00583203">
        <w:rPr>
          <w:rFonts w:eastAsia="MS Mincho"/>
          <w:i/>
          <w:lang w:val="en-US" w:eastAsia="ja-JP"/>
        </w:rPr>
        <w:t xml:space="preserve"> support more than one CP length or not</w:t>
      </w:r>
    </w:p>
    <w:p w:rsidR="0047685C" w:rsidRPr="00B51E2F" w:rsidRDefault="0047685C" w:rsidP="0047685C">
      <w:pPr>
        <w:numPr>
          <w:ilvl w:val="0"/>
          <w:numId w:val="15"/>
        </w:numPr>
        <w:rPr>
          <w:rFonts w:eastAsia="MS Mincho"/>
          <w:lang w:val="en-US" w:eastAsia="ja-JP"/>
        </w:rPr>
      </w:pPr>
      <w:r w:rsidRPr="00583203">
        <w:rPr>
          <w:rFonts w:eastAsia="MS Mincho"/>
          <w:i/>
          <w:lang w:val="en-US" w:eastAsia="ja-JP"/>
        </w:rPr>
        <w:t>whether supporting more than one CP length for a given subcarrier spacing is mandatory or optional for a given UE</w:t>
      </w:r>
    </w:p>
    <w:p w:rsidR="0047685C" w:rsidRDefault="0047685C" w:rsidP="0047685C">
      <w:pPr>
        <w:spacing w:after="120"/>
        <w:ind w:firstLineChars="50" w:firstLine="120"/>
        <w:jc w:val="both"/>
        <w:rPr>
          <w:lang w:val="en-US" w:eastAsia="ja-JP"/>
        </w:rPr>
      </w:pPr>
    </w:p>
    <w:p w:rsidR="00583203" w:rsidRDefault="0047685C" w:rsidP="00583203">
      <w:pPr>
        <w:spacing w:after="120"/>
        <w:ind w:firstLineChars="50" w:firstLine="120"/>
        <w:jc w:val="both"/>
        <w:rPr>
          <w:lang w:val="en-US" w:eastAsia="ja-JP"/>
        </w:rPr>
      </w:pPr>
      <w:r>
        <w:rPr>
          <w:lang w:val="en-US" w:eastAsia="ja-JP"/>
        </w:rPr>
        <w:t xml:space="preserve">On the other hand, it was also decided that </w:t>
      </w:r>
    </w:p>
    <w:p w:rsidR="00583203" w:rsidRPr="00583203" w:rsidRDefault="00583203" w:rsidP="00583203">
      <w:pPr>
        <w:numPr>
          <w:ilvl w:val="0"/>
          <w:numId w:val="17"/>
        </w:numPr>
        <w:rPr>
          <w:rFonts w:eastAsia="MS Mincho"/>
          <w:i/>
          <w:lang w:val="en-US" w:eastAsia="ja-JP"/>
        </w:rPr>
      </w:pPr>
      <w:r w:rsidRPr="00583203">
        <w:rPr>
          <w:rFonts w:eastAsia="MS Mincho"/>
          <w:i/>
          <w:lang w:val="en-US" w:eastAsia="ja-JP"/>
        </w:rPr>
        <w:t xml:space="preserve">A </w:t>
      </w:r>
      <w:proofErr w:type="spellStart"/>
      <w:r w:rsidRPr="00583203">
        <w:rPr>
          <w:rFonts w:eastAsia="MS Mincho"/>
          <w:i/>
          <w:lang w:val="en-US" w:eastAsia="ja-JP"/>
        </w:rPr>
        <w:t>subframe</w:t>
      </w:r>
      <w:proofErr w:type="spellEnd"/>
      <w:r w:rsidRPr="00583203">
        <w:rPr>
          <w:rFonts w:eastAsia="MS Mincho"/>
          <w:i/>
          <w:lang w:val="en-US" w:eastAsia="ja-JP"/>
        </w:rPr>
        <w:t xml:space="preserve"> duration is defined by the duration of </w:t>
      </w:r>
      <w:r w:rsidRPr="00583203">
        <w:rPr>
          <w:rFonts w:eastAsia="MS Mincho"/>
          <w:i/>
          <w:iCs/>
          <w:lang w:val="en-US" w:eastAsia="ja-JP"/>
        </w:rPr>
        <w:t>x</w:t>
      </w:r>
      <w:r w:rsidRPr="00583203">
        <w:rPr>
          <w:rFonts w:eastAsia="MS Mincho"/>
          <w:i/>
          <w:lang w:val="en-US" w:eastAsia="ja-JP"/>
        </w:rPr>
        <w:t xml:space="preserve"> OFDM symbols given a reference numerology </w:t>
      </w:r>
    </w:p>
    <w:p w:rsidR="00583203" w:rsidRPr="00583203" w:rsidRDefault="00583203" w:rsidP="00583203">
      <w:pPr>
        <w:numPr>
          <w:ilvl w:val="1"/>
          <w:numId w:val="17"/>
        </w:numPr>
        <w:rPr>
          <w:rFonts w:eastAsia="MS Mincho"/>
          <w:i/>
          <w:lang w:val="en-US" w:eastAsia="ja-JP"/>
        </w:rPr>
      </w:pPr>
      <w:r w:rsidRPr="00583203">
        <w:rPr>
          <w:rFonts w:eastAsia="MS Mincho"/>
          <w:i/>
          <w:lang w:val="en-US" w:eastAsia="ja-JP"/>
        </w:rPr>
        <w:t>With the same CP overhead, a single value of x is specified irrespective of the subcarrier spacing value chosen for the reference numerology</w:t>
      </w:r>
    </w:p>
    <w:p w:rsidR="00583203" w:rsidRDefault="00583203" w:rsidP="00583203">
      <w:pPr>
        <w:spacing w:after="120"/>
        <w:ind w:firstLineChars="50" w:firstLine="120"/>
        <w:jc w:val="both"/>
        <w:rPr>
          <w:rFonts w:eastAsia="MS Mincho"/>
          <w:lang w:val="en-US" w:eastAsia="ja-JP"/>
        </w:rPr>
      </w:pPr>
      <w:r>
        <w:rPr>
          <w:lang w:val="en-US" w:eastAsia="ja-JP"/>
        </w:rPr>
        <w:t xml:space="preserve">More precisely, it was agreed that the </w:t>
      </w:r>
      <w:proofErr w:type="spellStart"/>
      <w:r>
        <w:rPr>
          <w:rFonts w:eastAsia="MS Mincho"/>
          <w:i/>
          <w:lang w:val="en-US" w:eastAsia="ja-JP"/>
        </w:rPr>
        <w:t>s</w:t>
      </w:r>
      <w:r w:rsidRPr="00583203">
        <w:rPr>
          <w:rFonts w:eastAsia="MS Mincho"/>
          <w:i/>
          <w:lang w:val="en-US" w:eastAsia="ja-JP"/>
        </w:rPr>
        <w:t>ubframe</w:t>
      </w:r>
      <w:proofErr w:type="spellEnd"/>
      <w:r w:rsidRPr="00583203">
        <w:rPr>
          <w:rFonts w:eastAsia="MS Mincho"/>
          <w:i/>
          <w:lang w:val="en-US" w:eastAsia="ja-JP"/>
        </w:rPr>
        <w:t xml:space="preserve"> duration in ms for a reference numerology with subcarrier spacing (2</w:t>
      </w:r>
      <w:r w:rsidRPr="00583203">
        <w:rPr>
          <w:rFonts w:eastAsia="MS Mincho"/>
          <w:i/>
          <w:vertAlign w:val="superscript"/>
          <w:lang w:val="en-US" w:eastAsia="ja-JP"/>
        </w:rPr>
        <w:t>m</w:t>
      </w:r>
      <w:r w:rsidRPr="00583203">
        <w:rPr>
          <w:rFonts w:eastAsia="MS Mincho"/>
          <w:i/>
          <w:lang w:val="en-US" w:eastAsia="ja-JP"/>
        </w:rPr>
        <w:t>*15</w:t>
      </w:r>
      <w:proofErr w:type="gramStart"/>
      <w:r w:rsidRPr="00583203">
        <w:rPr>
          <w:rFonts w:eastAsia="MS Mincho"/>
          <w:i/>
          <w:lang w:val="en-US" w:eastAsia="ja-JP"/>
        </w:rPr>
        <w:t>)kHz</w:t>
      </w:r>
      <w:proofErr w:type="gramEnd"/>
      <w:r w:rsidRPr="00583203">
        <w:rPr>
          <w:rFonts w:eastAsia="MS Mincho"/>
          <w:i/>
          <w:lang w:val="en-US" w:eastAsia="ja-JP"/>
        </w:rPr>
        <w:t xml:space="preserve"> is exactly 1/2</w:t>
      </w:r>
      <w:r w:rsidRPr="00583203">
        <w:rPr>
          <w:rFonts w:eastAsia="MS Mincho"/>
          <w:i/>
          <w:vertAlign w:val="superscript"/>
          <w:lang w:val="en-US" w:eastAsia="ja-JP"/>
        </w:rPr>
        <w:t>m</w:t>
      </w:r>
      <w:r w:rsidRPr="00583203">
        <w:rPr>
          <w:rFonts w:eastAsia="MS Mincho"/>
          <w:i/>
          <w:lang w:val="en-US" w:eastAsia="ja-JP"/>
        </w:rPr>
        <w:t xml:space="preserve"> </w:t>
      </w:r>
      <w:proofErr w:type="spellStart"/>
      <w:r w:rsidRPr="00583203">
        <w:rPr>
          <w:rFonts w:eastAsia="MS Mincho"/>
          <w:i/>
          <w:lang w:val="en-US" w:eastAsia="ja-JP"/>
        </w:rPr>
        <w:t>ms</w:t>
      </w:r>
      <w:r>
        <w:rPr>
          <w:rFonts w:eastAsia="MS Mincho"/>
          <w:lang w:val="en-US" w:eastAsia="ja-JP"/>
        </w:rPr>
        <w:t>.</w:t>
      </w:r>
      <w:proofErr w:type="spellEnd"/>
      <w:r>
        <w:rPr>
          <w:rFonts w:eastAsia="MS Mincho"/>
          <w:lang w:val="en-US" w:eastAsia="ja-JP"/>
        </w:rPr>
        <w:t xml:space="preserve"> </w:t>
      </w:r>
      <w:r w:rsidR="0047685C">
        <w:rPr>
          <w:rFonts w:eastAsia="MS Mincho"/>
          <w:lang w:val="en-US" w:eastAsia="ja-JP"/>
        </w:rPr>
        <w:t>Moreover, a slot is defined as a possible scheduling unit as follows:</w:t>
      </w:r>
    </w:p>
    <w:p w:rsidR="0047685C" w:rsidRPr="0047685C" w:rsidRDefault="0047685C" w:rsidP="0047685C">
      <w:pPr>
        <w:numPr>
          <w:ilvl w:val="1"/>
          <w:numId w:val="18"/>
        </w:numPr>
        <w:rPr>
          <w:rFonts w:eastAsia="MS Mincho"/>
          <w:i/>
          <w:lang w:val="en-US" w:eastAsia="ja-JP"/>
        </w:rPr>
      </w:pPr>
      <w:r w:rsidRPr="0047685C">
        <w:rPr>
          <w:rFonts w:eastAsia="MS Mincho"/>
          <w:i/>
          <w:lang w:val="en-US" w:eastAsia="ja-JP"/>
        </w:rPr>
        <w:t>Slot of duration y OFDM symbols in the numerology used for transmission</w:t>
      </w:r>
    </w:p>
    <w:p w:rsidR="0047685C" w:rsidRPr="0047685C" w:rsidRDefault="0047685C" w:rsidP="0047685C">
      <w:pPr>
        <w:numPr>
          <w:ilvl w:val="1"/>
          <w:numId w:val="18"/>
        </w:numPr>
        <w:rPr>
          <w:rFonts w:eastAsia="MS Mincho"/>
          <w:i/>
          <w:lang w:val="en-US" w:eastAsia="ja-JP"/>
        </w:rPr>
      </w:pPr>
      <w:r w:rsidRPr="0047685C">
        <w:rPr>
          <w:rFonts w:eastAsia="MS Mincho"/>
          <w:i/>
          <w:lang w:val="en-US" w:eastAsia="ja-JP"/>
        </w:rPr>
        <w:t xml:space="preserve">An integer number of slots fit within one </w:t>
      </w:r>
      <w:proofErr w:type="spellStart"/>
      <w:r w:rsidRPr="0047685C">
        <w:rPr>
          <w:rFonts w:eastAsia="MS Mincho"/>
          <w:i/>
          <w:lang w:val="en-US" w:eastAsia="ja-JP"/>
        </w:rPr>
        <w:t>subframe</w:t>
      </w:r>
      <w:proofErr w:type="spellEnd"/>
      <w:r w:rsidRPr="0047685C">
        <w:rPr>
          <w:rFonts w:eastAsia="MS Mincho"/>
          <w:i/>
          <w:lang w:val="en-US" w:eastAsia="ja-JP"/>
        </w:rPr>
        <w:t xml:space="preserve"> duration (at least for subcarrier spacing is larger than or equal the reference numerology)</w:t>
      </w:r>
    </w:p>
    <w:p w:rsidR="00EA0674" w:rsidRDefault="0047685C" w:rsidP="00D94CFB">
      <w:pPr>
        <w:spacing w:after="120"/>
        <w:ind w:firstLineChars="50" w:firstLine="120"/>
        <w:jc w:val="both"/>
        <w:rPr>
          <w:lang w:val="en-US" w:eastAsia="ja-JP"/>
        </w:rPr>
      </w:pPr>
      <w:r>
        <w:rPr>
          <w:lang w:val="en-US" w:eastAsia="ja-JP"/>
        </w:rPr>
        <w:t>The exact value of y (</w:t>
      </w:r>
      <w:r w:rsidRPr="00AD2B5E">
        <w:rPr>
          <w:rFonts w:eastAsia="MS Mincho"/>
          <w:lang w:val="en-US" w:eastAsia="ja-JP"/>
        </w:rPr>
        <w:t>y=x and/or y=x/2</w:t>
      </w:r>
      <w:r>
        <w:rPr>
          <w:rFonts w:eastAsia="MS Mincho"/>
          <w:lang w:val="en-US" w:eastAsia="ja-JP"/>
        </w:rPr>
        <w:t xml:space="preserve"> and/or y is signalled) is FFS. Mini-slots </w:t>
      </w:r>
      <w:r w:rsidRPr="00AD2B5E">
        <w:rPr>
          <w:rFonts w:eastAsia="MS Mincho"/>
          <w:lang w:val="en-US" w:eastAsia="ja-JP"/>
        </w:rPr>
        <w:t>support</w:t>
      </w:r>
      <w:r>
        <w:rPr>
          <w:rFonts w:eastAsia="MS Mincho"/>
          <w:lang w:val="en-US" w:eastAsia="ja-JP"/>
        </w:rPr>
        <w:t>ing</w:t>
      </w:r>
      <w:r w:rsidRPr="00AD2B5E">
        <w:rPr>
          <w:rFonts w:eastAsia="MS Mincho"/>
          <w:lang w:val="en-US" w:eastAsia="ja-JP"/>
        </w:rPr>
        <w:t xml:space="preserve"> </w:t>
      </w:r>
      <w:r w:rsidRPr="0047685C">
        <w:rPr>
          <w:rFonts w:eastAsia="MS Mincho"/>
          <w:i/>
          <w:lang w:val="en-US" w:eastAsia="ja-JP"/>
        </w:rPr>
        <w:t>transmission shorter than y OFDM symbols in the numerology used for transmission</w:t>
      </w:r>
      <w:r>
        <w:rPr>
          <w:rFonts w:eastAsia="MS Mincho"/>
          <w:lang w:val="en-US" w:eastAsia="ja-JP"/>
        </w:rPr>
        <w:t xml:space="preserve"> could also be defined.</w:t>
      </w:r>
    </w:p>
    <w:p w:rsidR="00583203" w:rsidRPr="00583203" w:rsidRDefault="00583203" w:rsidP="00D94CFB">
      <w:pPr>
        <w:spacing w:after="120"/>
        <w:ind w:firstLineChars="50" w:firstLine="120"/>
        <w:jc w:val="both"/>
        <w:rPr>
          <w:lang w:val="en-US" w:eastAsia="ja-JP"/>
        </w:rPr>
      </w:pPr>
      <w:r>
        <w:rPr>
          <w:lang w:val="en-US" w:eastAsia="ja-JP"/>
        </w:rPr>
        <w:t xml:space="preserve">While, as a working assumption, </w:t>
      </w:r>
      <w:r w:rsidRPr="00583203">
        <w:rPr>
          <w:rFonts w:eastAsia="MS Mincho"/>
          <w:i/>
          <w:lang w:val="en-US" w:eastAsia="ja-JP"/>
        </w:rPr>
        <w:t xml:space="preserve">symbol level alignment across different subcarrier </w:t>
      </w:r>
      <w:proofErr w:type="spellStart"/>
      <w:r w:rsidRPr="00583203">
        <w:rPr>
          <w:rFonts w:eastAsia="MS Mincho"/>
          <w:i/>
          <w:lang w:val="en-US" w:eastAsia="ja-JP"/>
        </w:rPr>
        <w:t>spacings</w:t>
      </w:r>
      <w:proofErr w:type="spellEnd"/>
      <w:r w:rsidRPr="00583203">
        <w:rPr>
          <w:rFonts w:eastAsia="MS Mincho"/>
          <w:i/>
          <w:lang w:val="en-US" w:eastAsia="ja-JP"/>
        </w:rPr>
        <w:t xml:space="preserve"> with the same CP overhead is assumed within </w:t>
      </w:r>
      <w:proofErr w:type="gramStart"/>
      <w:r w:rsidRPr="00583203">
        <w:rPr>
          <w:rFonts w:eastAsia="MS Mincho"/>
          <w:i/>
          <w:lang w:val="en-US" w:eastAsia="ja-JP"/>
        </w:rPr>
        <w:t xml:space="preserve">a </w:t>
      </w:r>
      <w:proofErr w:type="spellStart"/>
      <w:r w:rsidRPr="00583203">
        <w:rPr>
          <w:rFonts w:eastAsia="MS Mincho"/>
          <w:i/>
          <w:lang w:val="en-US" w:eastAsia="ja-JP"/>
        </w:rPr>
        <w:t>subframe</w:t>
      </w:r>
      <w:proofErr w:type="spellEnd"/>
      <w:proofErr w:type="gramEnd"/>
      <w:r w:rsidRPr="00583203">
        <w:rPr>
          <w:rFonts w:eastAsia="MS Mincho"/>
          <w:i/>
          <w:lang w:val="en-US" w:eastAsia="ja-JP"/>
        </w:rPr>
        <w:t xml:space="preserve"> duration in a NR carrier</w:t>
      </w:r>
      <w:r>
        <w:rPr>
          <w:rFonts w:eastAsia="MS Mincho"/>
          <w:lang w:val="en-US" w:eastAsia="ja-JP"/>
        </w:rPr>
        <w:t xml:space="preserve">, symbol level alignment cannot be obtained across different CP overhead families. It was agreed that </w:t>
      </w:r>
      <w:r w:rsidRPr="00583203">
        <w:rPr>
          <w:rFonts w:eastAsia="MS Mincho"/>
          <w:i/>
          <w:lang w:val="en-US" w:eastAsia="ja-JP"/>
        </w:rPr>
        <w:t>RAN1 strives how to enable efficient time alignment between transmissions with different CP overheads</w:t>
      </w:r>
      <w:r>
        <w:rPr>
          <w:rFonts w:eastAsia="MS Mincho"/>
          <w:lang w:val="en-US" w:eastAsia="ja-JP"/>
        </w:rPr>
        <w:t>.</w:t>
      </w:r>
    </w:p>
    <w:p w:rsidR="00583203" w:rsidRPr="00497BF9" w:rsidRDefault="0047685C" w:rsidP="00D94CFB">
      <w:pPr>
        <w:spacing w:after="120"/>
        <w:ind w:firstLineChars="50" w:firstLine="120"/>
        <w:jc w:val="both"/>
        <w:rPr>
          <w:lang w:val="en-US" w:eastAsia="ja-JP"/>
        </w:rPr>
      </w:pPr>
      <w:r>
        <w:rPr>
          <w:lang w:val="en-US" w:eastAsia="ja-JP"/>
        </w:rPr>
        <w:t>In this contribution we address some issues concerning the need for having flexible CP lengths and the implications on slot/mini-slot definition with respect to time alignment problems.</w:t>
      </w:r>
    </w:p>
    <w:p w:rsidR="00324558" w:rsidRPr="00055E47" w:rsidRDefault="0055591B" w:rsidP="00324558">
      <w:pPr>
        <w:pStyle w:val="Titre1"/>
        <w:spacing w:line="360" w:lineRule="auto"/>
        <w:rPr>
          <w:rFonts w:asciiTheme="majorHAnsi" w:hAnsiTheme="majorHAnsi" w:cstheme="majorHAnsi"/>
          <w:lang w:val="en-US"/>
        </w:rPr>
      </w:pPr>
      <w:r>
        <w:rPr>
          <w:rFonts w:asciiTheme="majorHAnsi" w:hAnsiTheme="majorHAnsi" w:cstheme="majorHAnsi"/>
          <w:lang w:val="en-US"/>
        </w:rPr>
        <w:t xml:space="preserve">Discussion on </w:t>
      </w:r>
      <w:r w:rsidR="0047685C">
        <w:rPr>
          <w:rFonts w:asciiTheme="majorHAnsi" w:hAnsiTheme="majorHAnsi" w:cstheme="majorHAnsi"/>
          <w:lang w:val="en-US"/>
        </w:rPr>
        <w:t>different CP families</w:t>
      </w:r>
    </w:p>
    <w:p w:rsidR="0047685C" w:rsidRDefault="00674176" w:rsidP="00D02305">
      <w:pPr>
        <w:spacing w:after="120" w:line="276" w:lineRule="auto"/>
        <w:jc w:val="both"/>
        <w:rPr>
          <w:rFonts w:eastAsia="MS Mincho"/>
          <w:lang w:val="en-US" w:eastAsia="ja-JP"/>
        </w:rPr>
      </w:pPr>
      <w:r w:rsidRPr="00497BF9">
        <w:rPr>
          <w:lang w:val="en-US" w:eastAsia="ja-JP"/>
        </w:rPr>
        <w:t xml:space="preserve">For NR waveform candidates, different types of guard between </w:t>
      </w:r>
      <w:r w:rsidR="00CD4975">
        <w:rPr>
          <w:lang w:val="en-US" w:eastAsia="ja-JP"/>
        </w:rPr>
        <w:t xml:space="preserve">the data parts of </w:t>
      </w:r>
      <w:r w:rsidRPr="00497BF9">
        <w:rPr>
          <w:lang w:val="en-US" w:eastAsia="ja-JP"/>
        </w:rPr>
        <w:t>two symbols may exist, depending on the proposed candidate, for example CP or ZP (zero padding) for OFDM; CP, UW (unique word)</w:t>
      </w:r>
      <w:r w:rsidR="0055591B" w:rsidRPr="00497BF9">
        <w:rPr>
          <w:lang w:val="en-US" w:eastAsia="ja-JP"/>
        </w:rPr>
        <w:t>,</w:t>
      </w:r>
      <w:r w:rsidRPr="00497BF9">
        <w:rPr>
          <w:lang w:val="en-US" w:eastAsia="ja-JP"/>
        </w:rPr>
        <w:t xml:space="preserve"> </w:t>
      </w:r>
      <w:r w:rsidR="0055591B" w:rsidRPr="00497BF9">
        <w:rPr>
          <w:lang w:val="en-US" w:eastAsia="ja-JP"/>
        </w:rPr>
        <w:t xml:space="preserve">ZT (zero-tail), </w:t>
      </w:r>
      <w:r w:rsidRPr="00497BF9">
        <w:rPr>
          <w:lang w:val="en-US" w:eastAsia="ja-JP"/>
        </w:rPr>
        <w:t xml:space="preserve">or other pre-DFT or post-IFFT guard interval (GI) </w:t>
      </w:r>
      <w:r w:rsidR="0055591B" w:rsidRPr="00497BF9">
        <w:rPr>
          <w:lang w:val="en-US" w:eastAsia="ja-JP"/>
        </w:rPr>
        <w:t xml:space="preserve">reserved within the </w:t>
      </w:r>
      <w:r w:rsidR="0055591B" w:rsidRPr="00497BF9">
        <w:rPr>
          <w:i/>
          <w:lang w:val="en-US" w:eastAsia="ja-JP"/>
        </w:rPr>
        <w:t>N</w:t>
      </w:r>
      <w:r w:rsidR="0055591B" w:rsidRPr="00497BF9">
        <w:rPr>
          <w:vertAlign w:val="subscript"/>
          <w:lang w:val="en-US" w:eastAsia="ja-JP"/>
        </w:rPr>
        <w:t>FFT</w:t>
      </w:r>
      <w:r w:rsidR="0055591B" w:rsidRPr="00497BF9">
        <w:rPr>
          <w:lang w:val="en-US" w:eastAsia="ja-JP"/>
        </w:rPr>
        <w:t xml:space="preserve"> samples at the output of the IFFT </w:t>
      </w:r>
      <w:r w:rsidRPr="00497BF9">
        <w:rPr>
          <w:lang w:val="en-US" w:eastAsia="ja-JP"/>
        </w:rPr>
        <w:t>for DFT-s-OFDM, etc</w:t>
      </w:r>
      <w:r w:rsidR="0055591B" w:rsidRPr="00497BF9">
        <w:rPr>
          <w:lang w:val="en-US" w:eastAsia="ja-JP"/>
        </w:rPr>
        <w:t xml:space="preserve">… </w:t>
      </w:r>
      <w:r w:rsidR="0047685C">
        <w:rPr>
          <w:lang w:val="en-US" w:eastAsia="ja-JP"/>
        </w:rPr>
        <w:t xml:space="preserve">For </w:t>
      </w:r>
      <w:proofErr w:type="spellStart"/>
      <w:r w:rsidR="0047685C">
        <w:rPr>
          <w:lang w:val="en-US" w:eastAsia="ja-JP"/>
        </w:rPr>
        <w:t>eMBB</w:t>
      </w:r>
      <w:proofErr w:type="spellEnd"/>
      <w:r w:rsidR="0047685C">
        <w:rPr>
          <w:lang w:val="en-US" w:eastAsia="ja-JP"/>
        </w:rPr>
        <w:t xml:space="preserve">/URLLC below 40GHz at least CP OFDM will be supported. </w:t>
      </w:r>
      <w:r w:rsidR="00CD4975" w:rsidRPr="00CD4975">
        <w:rPr>
          <w:lang w:val="en-US" w:eastAsia="ja-JP"/>
        </w:rPr>
        <w:t>NR design should potentially allow defining multiple CP lengths for a given subcarrier spacing</w:t>
      </w:r>
      <w:r w:rsidR="00CD4975">
        <w:rPr>
          <w:lang w:val="en-US" w:eastAsia="ja-JP"/>
        </w:rPr>
        <w:t xml:space="preserve"> (SCS), and</w:t>
      </w:r>
      <w:r w:rsidR="00CD4975" w:rsidRPr="00CD4975">
        <w:rPr>
          <w:lang w:val="en-US" w:eastAsia="ja-JP"/>
        </w:rPr>
        <w:t xml:space="preserve"> </w:t>
      </w:r>
      <w:r w:rsidR="00CD4975">
        <w:rPr>
          <w:lang w:val="en-US" w:eastAsia="ja-JP"/>
        </w:rPr>
        <w:t>t</w:t>
      </w:r>
      <w:r w:rsidR="0047685C">
        <w:rPr>
          <w:lang w:val="en-US" w:eastAsia="ja-JP"/>
        </w:rPr>
        <w:t xml:space="preserve">he considered </w:t>
      </w:r>
      <w:r w:rsidR="0047685C" w:rsidRPr="00B51E2F">
        <w:rPr>
          <w:rFonts w:eastAsia="MS Mincho"/>
          <w:lang w:val="en-US" w:eastAsia="ja-JP"/>
        </w:rPr>
        <w:t>diffe</w:t>
      </w:r>
      <w:r w:rsidR="0047685C">
        <w:rPr>
          <w:rFonts w:eastAsia="MS Mincho"/>
          <w:lang w:val="en-US" w:eastAsia="ja-JP"/>
        </w:rPr>
        <w:t>rent CP lengths for a given sub</w:t>
      </w:r>
      <w:r w:rsidR="0047685C" w:rsidRPr="00B51E2F">
        <w:rPr>
          <w:rFonts w:eastAsia="MS Mincho"/>
          <w:lang w:val="en-US" w:eastAsia="ja-JP"/>
        </w:rPr>
        <w:t xml:space="preserve">carrier </w:t>
      </w:r>
      <w:r w:rsidR="0047685C" w:rsidRPr="00B51E2F">
        <w:rPr>
          <w:rFonts w:eastAsia="MS Mincho"/>
          <w:lang w:val="en-US" w:eastAsia="ja-JP"/>
        </w:rPr>
        <w:lastRenderedPageBreak/>
        <w:t>spacin</w:t>
      </w:r>
      <w:r w:rsidR="0047685C">
        <w:rPr>
          <w:rFonts w:eastAsia="MS Mincho"/>
          <w:lang w:val="en-US" w:eastAsia="ja-JP"/>
        </w:rPr>
        <w:t>g can</w:t>
      </w:r>
      <w:r w:rsidR="0047685C" w:rsidRPr="00B51E2F">
        <w:rPr>
          <w:rFonts w:eastAsia="MS Mincho"/>
          <w:lang w:val="en-US" w:eastAsia="ja-JP"/>
        </w:rPr>
        <w:t xml:space="preserve"> be of </w:t>
      </w:r>
      <w:r w:rsidR="0047685C">
        <w:rPr>
          <w:rFonts w:eastAsia="MS Mincho"/>
          <w:lang w:val="en-US" w:eastAsia="ja-JP"/>
        </w:rPr>
        <w:t xml:space="preserve">substantially different lengths in order to enable, for example, wide area deployment at very large SCS, where scaling </w:t>
      </w:r>
      <w:r w:rsidR="00CD4975">
        <w:rPr>
          <w:rFonts w:eastAsia="MS Mincho"/>
          <w:lang w:val="en-US" w:eastAsia="ja-JP"/>
        </w:rPr>
        <w:t xml:space="preserve">from </w:t>
      </w:r>
      <w:r w:rsidR="0047685C">
        <w:rPr>
          <w:rFonts w:eastAsia="MS Mincho"/>
          <w:lang w:val="en-US" w:eastAsia="ja-JP"/>
        </w:rPr>
        <w:t>a single CP value might lead to insufficient CP time duration.</w:t>
      </w:r>
    </w:p>
    <w:p w:rsidR="00CD4975" w:rsidRDefault="00CD4975" w:rsidP="00D02305">
      <w:pPr>
        <w:spacing w:after="120" w:line="276" w:lineRule="auto"/>
        <w:jc w:val="both"/>
        <w:rPr>
          <w:lang w:val="en-US" w:eastAsia="ja-JP"/>
        </w:rPr>
      </w:pPr>
      <w:r w:rsidRPr="004A6DCA">
        <w:rPr>
          <w:b/>
          <w:lang w:val="en-US" w:eastAsia="ja-JP"/>
        </w:rPr>
        <w:t>Observation</w:t>
      </w:r>
      <w:r>
        <w:rPr>
          <w:b/>
          <w:lang w:val="en-US" w:eastAsia="ja-JP"/>
        </w:rPr>
        <w:t xml:space="preserve"> 1</w:t>
      </w:r>
      <w:r w:rsidRPr="004A6DCA">
        <w:rPr>
          <w:b/>
          <w:lang w:val="en-US" w:eastAsia="ja-JP"/>
        </w:rPr>
        <w:t>:</w:t>
      </w:r>
      <w:r>
        <w:rPr>
          <w:lang w:val="en-US" w:eastAsia="ja-JP"/>
        </w:rPr>
        <w:t xml:space="preserve"> </w:t>
      </w:r>
      <w:r>
        <w:rPr>
          <w:i/>
          <w:lang w:val="en-US" w:eastAsia="ja-JP"/>
        </w:rPr>
        <w:t>G</w:t>
      </w:r>
      <w:proofErr w:type="spellStart"/>
      <w:r w:rsidRPr="004A6DCA">
        <w:rPr>
          <w:i/>
          <w:iCs/>
        </w:rPr>
        <w:t>uard</w:t>
      </w:r>
      <w:proofErr w:type="spellEnd"/>
      <w:r w:rsidRPr="004A6DCA">
        <w:rPr>
          <w:i/>
          <w:iCs/>
        </w:rPr>
        <w:t xml:space="preserve"> length</w:t>
      </w:r>
      <w:r w:rsidRPr="004A6DCA">
        <w:rPr>
          <w:rFonts w:hint="eastAsia"/>
          <w:i/>
          <w:iCs/>
        </w:rPr>
        <w:t xml:space="preserve"> should </w:t>
      </w:r>
      <w:r w:rsidR="00CA7103">
        <w:rPr>
          <w:i/>
          <w:iCs/>
        </w:rPr>
        <w:t xml:space="preserve">be </w:t>
      </w:r>
      <w:r w:rsidRPr="004A6DCA">
        <w:rPr>
          <w:rFonts w:hint="eastAsia"/>
          <w:i/>
          <w:iCs/>
        </w:rPr>
        <w:t xml:space="preserve">flexible </w:t>
      </w:r>
      <w:r>
        <w:rPr>
          <w:i/>
          <w:iCs/>
        </w:rPr>
        <w:t>so as to minimize guard overhead in a large variety of scenarios.</w:t>
      </w:r>
    </w:p>
    <w:p w:rsidR="0047685C" w:rsidRDefault="0047685C" w:rsidP="00D02305">
      <w:pPr>
        <w:spacing w:after="120" w:line="276" w:lineRule="auto"/>
        <w:jc w:val="both"/>
        <w:rPr>
          <w:lang w:val="en-US" w:eastAsia="ja-JP"/>
        </w:rPr>
      </w:pPr>
      <w:r>
        <w:rPr>
          <w:lang w:val="en-US" w:eastAsia="ja-JP"/>
        </w:rPr>
        <w:t>There are specific services where the use of CP</w:t>
      </w:r>
      <w:r w:rsidR="00CA7103">
        <w:rPr>
          <w:lang w:val="en-US" w:eastAsia="ja-JP"/>
        </w:rPr>
        <w:t>-</w:t>
      </w:r>
      <w:r>
        <w:rPr>
          <w:lang w:val="en-US" w:eastAsia="ja-JP"/>
        </w:rPr>
        <w:t xml:space="preserve">less waveforms </w:t>
      </w:r>
      <w:r w:rsidR="00C63C15">
        <w:rPr>
          <w:lang w:val="en-US" w:eastAsia="ja-JP"/>
        </w:rPr>
        <w:t>(thus with</w:t>
      </w:r>
      <w:r w:rsidR="00D83784">
        <w:rPr>
          <w:lang w:val="en-US" w:eastAsia="ja-JP"/>
        </w:rPr>
        <w:t>in the family of</w:t>
      </w:r>
      <w:r w:rsidR="00C63C15">
        <w:rPr>
          <w:lang w:val="en-US" w:eastAsia="ja-JP"/>
        </w:rPr>
        <w:t xml:space="preserve"> null CP length</w:t>
      </w:r>
      <w:r w:rsidR="00D83784">
        <w:rPr>
          <w:lang w:val="en-US" w:eastAsia="ja-JP"/>
        </w:rPr>
        <w:t>s</w:t>
      </w:r>
      <w:r w:rsidR="00C63C15">
        <w:rPr>
          <w:lang w:val="en-US" w:eastAsia="ja-JP"/>
        </w:rPr>
        <w:t xml:space="preserve">) </w:t>
      </w:r>
      <w:r w:rsidR="00CD4975">
        <w:rPr>
          <w:lang w:val="en-US" w:eastAsia="ja-JP"/>
        </w:rPr>
        <w:t>has</w:t>
      </w:r>
      <w:r>
        <w:rPr>
          <w:lang w:val="en-US" w:eastAsia="ja-JP"/>
        </w:rPr>
        <w:t xml:space="preserve"> </w:t>
      </w:r>
      <w:r w:rsidR="00CD4975">
        <w:rPr>
          <w:lang w:val="en-US" w:eastAsia="ja-JP"/>
        </w:rPr>
        <w:t xml:space="preserve">substantial </w:t>
      </w:r>
      <w:r>
        <w:rPr>
          <w:lang w:val="en-US" w:eastAsia="ja-JP"/>
        </w:rPr>
        <w:t xml:space="preserve">benefits. For example, UW </w:t>
      </w:r>
      <w:proofErr w:type="spellStart"/>
      <w:r>
        <w:rPr>
          <w:lang w:val="en-US" w:eastAsia="ja-JP"/>
        </w:rPr>
        <w:t>DFTsOFDM</w:t>
      </w:r>
      <w:proofErr w:type="spellEnd"/>
      <w:r>
        <w:rPr>
          <w:lang w:val="en-US" w:eastAsia="ja-JP"/>
        </w:rPr>
        <w:t xml:space="preserve"> </w:t>
      </w:r>
      <w:r w:rsidR="00D611C2">
        <w:rPr>
          <w:lang w:val="en-US" w:eastAsia="ja-JP"/>
        </w:rPr>
        <w:fldChar w:fldCharType="begin"/>
      </w:r>
      <w:r>
        <w:rPr>
          <w:lang w:val="en-US" w:eastAsia="ja-JP"/>
        </w:rPr>
        <w:instrText xml:space="preserve"> REF _Ref462761774 \r \h </w:instrText>
      </w:r>
      <w:r w:rsidR="00D611C2">
        <w:rPr>
          <w:lang w:val="en-US" w:eastAsia="ja-JP"/>
        </w:rPr>
      </w:r>
      <w:r w:rsidR="00D611C2">
        <w:rPr>
          <w:lang w:val="en-US" w:eastAsia="ja-JP"/>
        </w:rPr>
        <w:fldChar w:fldCharType="separate"/>
      </w:r>
      <w:r>
        <w:rPr>
          <w:lang w:val="en-US" w:eastAsia="ja-JP"/>
        </w:rPr>
        <w:t>[2]</w:t>
      </w:r>
      <w:r w:rsidR="00D611C2">
        <w:rPr>
          <w:lang w:val="en-US" w:eastAsia="ja-JP"/>
        </w:rPr>
        <w:fldChar w:fldCharType="end"/>
      </w:r>
      <w:r>
        <w:rPr>
          <w:lang w:val="en-US" w:eastAsia="ja-JP"/>
        </w:rPr>
        <w:t xml:space="preserve"> where the UW is a static sequence represented by a </w:t>
      </w:r>
      <w:proofErr w:type="spellStart"/>
      <w:r>
        <w:rPr>
          <w:lang w:val="en-US" w:eastAsia="ja-JP"/>
        </w:rPr>
        <w:t>Zadoff</w:t>
      </w:r>
      <w:proofErr w:type="spellEnd"/>
      <w:r>
        <w:rPr>
          <w:lang w:val="en-US" w:eastAsia="ja-JP"/>
        </w:rPr>
        <w:t xml:space="preserve">-Chu sequence </w:t>
      </w:r>
      <w:r w:rsidR="00CD4975">
        <w:rPr>
          <w:lang w:val="en-US" w:eastAsia="ja-JP"/>
        </w:rPr>
        <w:t>has been</w:t>
      </w:r>
      <w:r>
        <w:rPr>
          <w:lang w:val="en-US" w:eastAsia="ja-JP"/>
        </w:rPr>
        <w:t xml:space="preserve"> shown to outperform</w:t>
      </w:r>
      <w:r w:rsidR="001A4C89">
        <w:rPr>
          <w:lang w:val="en-US" w:eastAsia="ja-JP"/>
        </w:rPr>
        <w:t xml:space="preserve"> </w:t>
      </w:r>
      <w:r>
        <w:rPr>
          <w:lang w:val="en-US" w:eastAsia="ja-JP"/>
        </w:rPr>
        <w:t xml:space="preserve">OFDM and </w:t>
      </w:r>
      <w:proofErr w:type="spellStart"/>
      <w:r>
        <w:rPr>
          <w:lang w:val="en-US" w:eastAsia="ja-JP"/>
        </w:rPr>
        <w:t>DFTsOFDM</w:t>
      </w:r>
      <w:proofErr w:type="spellEnd"/>
      <w:r>
        <w:rPr>
          <w:lang w:val="en-US" w:eastAsia="ja-JP"/>
        </w:rPr>
        <w:t xml:space="preserve"> </w:t>
      </w:r>
      <w:r w:rsidR="008720F3">
        <w:rPr>
          <w:lang w:val="en-US" w:eastAsia="ja-JP"/>
        </w:rPr>
        <w:t xml:space="preserve">in </w:t>
      </w:r>
      <w:r w:rsidRPr="0047685C">
        <w:rPr>
          <w:lang w:val="en-US" w:eastAsia="ja-JP"/>
        </w:rPr>
        <w:t xml:space="preserve">the </w:t>
      </w:r>
      <w:r w:rsidR="00CA7103" w:rsidRPr="0047685C">
        <w:rPr>
          <w:lang w:val="en-US" w:eastAsia="ja-JP"/>
        </w:rPr>
        <w:t xml:space="preserve">high speed train </w:t>
      </w:r>
      <w:r w:rsidRPr="0047685C">
        <w:rPr>
          <w:lang w:val="en-US" w:eastAsia="ja-JP"/>
        </w:rPr>
        <w:t xml:space="preserve">scenario </w:t>
      </w:r>
      <w:r w:rsidR="00CA7103">
        <w:rPr>
          <w:lang w:val="en-US" w:eastAsia="ja-JP"/>
        </w:rPr>
        <w:t xml:space="preserve">with </w:t>
      </w:r>
      <w:r w:rsidR="00CA7103" w:rsidRPr="0047685C">
        <w:rPr>
          <w:lang w:val="en-US" w:eastAsia="ja-JP"/>
        </w:rPr>
        <w:t>relay</w:t>
      </w:r>
      <w:r w:rsidR="001A4C89">
        <w:rPr>
          <w:lang w:val="en-US" w:eastAsia="ja-JP"/>
        </w:rPr>
        <w:t xml:space="preserve"> in terms of spectral efficiency</w:t>
      </w:r>
      <w:r w:rsidR="002D056F">
        <w:rPr>
          <w:lang w:val="en-US" w:eastAsia="ja-JP"/>
        </w:rPr>
        <w:t xml:space="preserve"> and BLER</w:t>
      </w:r>
      <w:r w:rsidR="00CD4975">
        <w:rPr>
          <w:lang w:val="en-US" w:eastAsia="ja-JP"/>
        </w:rPr>
        <w:t>,</w:t>
      </w:r>
      <w:r>
        <w:rPr>
          <w:lang w:val="en-US" w:eastAsia="ja-JP"/>
        </w:rPr>
        <w:t xml:space="preserve"> </w:t>
      </w:r>
      <w:r w:rsidR="008720F3">
        <w:rPr>
          <w:lang w:val="en-US" w:eastAsia="ja-JP"/>
        </w:rPr>
        <w:t>thanks to</w:t>
      </w:r>
      <w:r>
        <w:rPr>
          <w:lang w:val="en-US" w:eastAsia="ja-JP"/>
        </w:rPr>
        <w:t xml:space="preserve"> channel </w:t>
      </w:r>
      <w:r w:rsidR="008720F3">
        <w:rPr>
          <w:lang w:val="en-US" w:eastAsia="ja-JP"/>
        </w:rPr>
        <w:t xml:space="preserve">estimation </w:t>
      </w:r>
      <w:r w:rsidR="00073447">
        <w:rPr>
          <w:lang w:val="en-US" w:eastAsia="ja-JP"/>
        </w:rPr>
        <w:t xml:space="preserve">by </w:t>
      </w:r>
      <w:r>
        <w:rPr>
          <w:lang w:val="en-US" w:eastAsia="ja-JP"/>
        </w:rPr>
        <w:t xml:space="preserve">the UW sequence </w:t>
      </w:r>
      <w:r w:rsidR="00CA7103">
        <w:rPr>
          <w:lang w:val="en-US" w:eastAsia="ja-JP"/>
        </w:rPr>
        <w:t xml:space="preserve">in the time domain </w:t>
      </w:r>
      <w:r w:rsidR="00D611C2">
        <w:rPr>
          <w:lang w:val="en-US" w:eastAsia="ja-JP"/>
        </w:rPr>
        <w:fldChar w:fldCharType="begin"/>
      </w:r>
      <w:r>
        <w:rPr>
          <w:lang w:val="en-US" w:eastAsia="ja-JP"/>
        </w:rPr>
        <w:instrText xml:space="preserve"> REF _Ref462762112 \r \h </w:instrText>
      </w:r>
      <w:r w:rsidR="00D611C2">
        <w:rPr>
          <w:lang w:val="en-US" w:eastAsia="ja-JP"/>
        </w:rPr>
      </w:r>
      <w:r w:rsidR="00D611C2">
        <w:rPr>
          <w:lang w:val="en-US" w:eastAsia="ja-JP"/>
        </w:rPr>
        <w:fldChar w:fldCharType="separate"/>
      </w:r>
      <w:r>
        <w:rPr>
          <w:lang w:val="en-US" w:eastAsia="ja-JP"/>
        </w:rPr>
        <w:t>[3]</w:t>
      </w:r>
      <w:r w:rsidR="00D611C2">
        <w:rPr>
          <w:lang w:val="en-US" w:eastAsia="ja-JP"/>
        </w:rPr>
        <w:fldChar w:fldCharType="end"/>
      </w:r>
      <w:r>
        <w:rPr>
          <w:lang w:val="en-US" w:eastAsia="ja-JP"/>
        </w:rPr>
        <w:t xml:space="preserve">. For </w:t>
      </w:r>
      <w:proofErr w:type="spellStart"/>
      <w:r>
        <w:rPr>
          <w:lang w:val="en-US" w:eastAsia="ja-JP"/>
        </w:rPr>
        <w:t>mmWave</w:t>
      </w:r>
      <w:proofErr w:type="spellEnd"/>
      <w:r>
        <w:rPr>
          <w:lang w:val="en-US" w:eastAsia="ja-JP"/>
        </w:rPr>
        <w:t xml:space="preserve"> bands above 40GHz, UW </w:t>
      </w:r>
      <w:proofErr w:type="spellStart"/>
      <w:r>
        <w:rPr>
          <w:lang w:val="en-US" w:eastAsia="ja-JP"/>
        </w:rPr>
        <w:t>DFTsOFDM</w:t>
      </w:r>
      <w:proofErr w:type="spellEnd"/>
      <w:r>
        <w:rPr>
          <w:lang w:val="en-US" w:eastAsia="ja-JP"/>
        </w:rPr>
        <w:t xml:space="preserve"> represents a low PAPR candidate </w:t>
      </w:r>
      <w:r w:rsidR="00CD4975">
        <w:rPr>
          <w:lang w:val="en-US" w:eastAsia="ja-JP"/>
        </w:rPr>
        <w:t xml:space="preserve">for both UL and DL </w:t>
      </w:r>
      <w:r>
        <w:rPr>
          <w:lang w:val="en-US" w:eastAsia="ja-JP"/>
        </w:rPr>
        <w:t xml:space="preserve">allowing flexible modulation of the guard interval </w:t>
      </w:r>
      <w:r w:rsidRPr="0047685C">
        <w:rPr>
          <w:lang w:val="en-US" w:eastAsia="ja-JP"/>
        </w:rPr>
        <w:t>so as to minimize guard overhead in a large variety of scenarios</w:t>
      </w:r>
      <w:r>
        <w:rPr>
          <w:lang w:val="en-US" w:eastAsia="ja-JP"/>
        </w:rPr>
        <w:t xml:space="preserve">, without any impact on the frame structure, as it has been pointed out in </w:t>
      </w:r>
      <w:r w:rsidR="00D611C2">
        <w:rPr>
          <w:lang w:val="en-US" w:eastAsia="ja-JP"/>
        </w:rPr>
        <w:fldChar w:fldCharType="begin"/>
      </w:r>
      <w:r w:rsidR="000E355A">
        <w:rPr>
          <w:lang w:val="en-US" w:eastAsia="ja-JP"/>
        </w:rPr>
        <w:instrText xml:space="preserve"> REF _Ref462762378 \r \h </w:instrText>
      </w:r>
      <w:r w:rsidR="00D611C2">
        <w:rPr>
          <w:lang w:val="en-US" w:eastAsia="ja-JP"/>
        </w:rPr>
      </w:r>
      <w:r w:rsidR="00D611C2">
        <w:rPr>
          <w:lang w:val="en-US" w:eastAsia="ja-JP"/>
        </w:rPr>
        <w:fldChar w:fldCharType="separate"/>
      </w:r>
      <w:r w:rsidR="000E355A">
        <w:rPr>
          <w:lang w:val="en-US" w:eastAsia="ja-JP"/>
        </w:rPr>
        <w:t>[4]</w:t>
      </w:r>
      <w:r w:rsidR="00D611C2">
        <w:rPr>
          <w:lang w:val="en-US" w:eastAsia="ja-JP"/>
        </w:rPr>
        <w:fldChar w:fldCharType="end"/>
      </w:r>
      <w:r>
        <w:rPr>
          <w:lang w:val="en-US" w:eastAsia="ja-JP"/>
        </w:rPr>
        <w:t>.</w:t>
      </w:r>
      <w:r w:rsidR="00CD4975">
        <w:rPr>
          <w:lang w:val="en-US" w:eastAsia="ja-JP"/>
        </w:rPr>
        <w:t xml:space="preserve"> </w:t>
      </w:r>
      <w:r w:rsidR="00CD4975" w:rsidRPr="00497BF9">
        <w:rPr>
          <w:lang w:val="en-US" w:eastAsia="ja-JP"/>
        </w:rPr>
        <w:t xml:space="preserve">In NR, especially in </w:t>
      </w:r>
      <w:proofErr w:type="spellStart"/>
      <w:r w:rsidR="00CD4975" w:rsidRPr="00497BF9">
        <w:rPr>
          <w:lang w:val="en-US" w:eastAsia="ja-JP"/>
        </w:rPr>
        <w:t>mmWave</w:t>
      </w:r>
      <w:proofErr w:type="spellEnd"/>
      <w:r w:rsidR="00CD4975" w:rsidRPr="00497BF9">
        <w:rPr>
          <w:lang w:val="en-US" w:eastAsia="ja-JP"/>
        </w:rPr>
        <w:t xml:space="preserve"> bands, the delay spread of the channel is significantly reduced due to narrow </w:t>
      </w:r>
      <w:proofErr w:type="spellStart"/>
      <w:r w:rsidR="00CD4975" w:rsidRPr="00497BF9">
        <w:rPr>
          <w:lang w:val="en-US" w:eastAsia="ja-JP"/>
        </w:rPr>
        <w:t>beamforming</w:t>
      </w:r>
      <w:proofErr w:type="spellEnd"/>
      <w:r w:rsidR="00CD4975" w:rsidRPr="00497BF9">
        <w:rPr>
          <w:lang w:val="en-US" w:eastAsia="ja-JP"/>
        </w:rPr>
        <w:t>. Guard overhead should be as small as possible in o</w:t>
      </w:r>
      <w:r w:rsidR="00CD4975">
        <w:rPr>
          <w:lang w:val="en-US" w:eastAsia="ja-JP"/>
        </w:rPr>
        <w:t>rder to maximize the throughput, and thus having per user flexible modulation of the guard interval is particularly interesting.</w:t>
      </w:r>
      <w:r w:rsidR="00D83784">
        <w:rPr>
          <w:lang w:val="en-US" w:eastAsia="ja-JP"/>
        </w:rPr>
        <w:t xml:space="preserve"> We have also shown good performance of UW </w:t>
      </w:r>
      <w:proofErr w:type="spellStart"/>
      <w:r w:rsidR="00D83784">
        <w:rPr>
          <w:lang w:val="en-US" w:eastAsia="ja-JP"/>
        </w:rPr>
        <w:t>DFTsOFDM</w:t>
      </w:r>
      <w:proofErr w:type="spellEnd"/>
      <w:r w:rsidR="00D83784">
        <w:rPr>
          <w:lang w:val="en-US" w:eastAsia="ja-JP"/>
        </w:rPr>
        <w:t xml:space="preserve"> in a variety of scenarios in </w:t>
      </w:r>
      <w:r w:rsidR="00D611C2">
        <w:rPr>
          <w:lang w:val="en-US" w:eastAsia="ja-JP"/>
        </w:rPr>
        <w:fldChar w:fldCharType="begin"/>
      </w:r>
      <w:r w:rsidR="00C7407B">
        <w:rPr>
          <w:lang w:val="en-US" w:eastAsia="ja-JP"/>
        </w:rPr>
        <w:instrText xml:space="preserve"> REF _Ref462822434 \r \h </w:instrText>
      </w:r>
      <w:r w:rsidR="00D611C2">
        <w:rPr>
          <w:lang w:val="en-US" w:eastAsia="ja-JP"/>
        </w:rPr>
      </w:r>
      <w:r w:rsidR="00D611C2">
        <w:rPr>
          <w:lang w:val="en-US" w:eastAsia="ja-JP"/>
        </w:rPr>
        <w:fldChar w:fldCharType="separate"/>
      </w:r>
      <w:r w:rsidR="00C7407B">
        <w:rPr>
          <w:lang w:val="en-US" w:eastAsia="ja-JP"/>
        </w:rPr>
        <w:t>[5]</w:t>
      </w:r>
      <w:r w:rsidR="00D611C2">
        <w:rPr>
          <w:lang w:val="en-US" w:eastAsia="ja-JP"/>
        </w:rPr>
        <w:fldChar w:fldCharType="end"/>
      </w:r>
      <w:r w:rsidR="00C7407B">
        <w:rPr>
          <w:lang w:val="en-US" w:eastAsia="ja-JP"/>
        </w:rPr>
        <w:t xml:space="preserve">, </w:t>
      </w:r>
      <w:r w:rsidR="00D611C2">
        <w:rPr>
          <w:lang w:val="en-US" w:eastAsia="ja-JP"/>
        </w:rPr>
        <w:fldChar w:fldCharType="begin"/>
      </w:r>
      <w:r w:rsidR="00C7407B">
        <w:rPr>
          <w:lang w:val="en-US" w:eastAsia="ja-JP"/>
        </w:rPr>
        <w:instrText xml:space="preserve"> REF _Ref462822436 \r \h </w:instrText>
      </w:r>
      <w:r w:rsidR="00D611C2">
        <w:rPr>
          <w:lang w:val="en-US" w:eastAsia="ja-JP"/>
        </w:rPr>
      </w:r>
      <w:r w:rsidR="00D611C2">
        <w:rPr>
          <w:lang w:val="en-US" w:eastAsia="ja-JP"/>
        </w:rPr>
        <w:fldChar w:fldCharType="separate"/>
      </w:r>
      <w:r w:rsidR="00C7407B">
        <w:rPr>
          <w:lang w:val="en-US" w:eastAsia="ja-JP"/>
        </w:rPr>
        <w:t>[6]</w:t>
      </w:r>
      <w:r w:rsidR="00D611C2">
        <w:rPr>
          <w:lang w:val="en-US" w:eastAsia="ja-JP"/>
        </w:rPr>
        <w:fldChar w:fldCharType="end"/>
      </w:r>
      <w:r w:rsidR="00CC1B36">
        <w:rPr>
          <w:lang w:val="en-US" w:eastAsia="ja-JP"/>
        </w:rPr>
        <w:t xml:space="preserve">, </w:t>
      </w:r>
      <w:r w:rsidR="00D611C2">
        <w:rPr>
          <w:lang w:val="en-US" w:eastAsia="ja-JP"/>
        </w:rPr>
        <w:fldChar w:fldCharType="begin"/>
      </w:r>
      <w:r w:rsidR="00CC1B36">
        <w:rPr>
          <w:lang w:val="en-US" w:eastAsia="ja-JP"/>
        </w:rPr>
        <w:instrText xml:space="preserve"> REF _Ref462933197 \r \h </w:instrText>
      </w:r>
      <w:r w:rsidR="00D611C2">
        <w:rPr>
          <w:lang w:val="en-US" w:eastAsia="ja-JP"/>
        </w:rPr>
      </w:r>
      <w:r w:rsidR="00D611C2">
        <w:rPr>
          <w:lang w:val="en-US" w:eastAsia="ja-JP"/>
        </w:rPr>
        <w:fldChar w:fldCharType="separate"/>
      </w:r>
      <w:proofErr w:type="gramStart"/>
      <w:r w:rsidR="00CC1B36">
        <w:rPr>
          <w:lang w:val="en-US" w:eastAsia="ja-JP"/>
        </w:rPr>
        <w:t>[</w:t>
      </w:r>
      <w:proofErr w:type="gramEnd"/>
      <w:r w:rsidR="00CC1B36">
        <w:rPr>
          <w:lang w:val="en-US" w:eastAsia="ja-JP"/>
        </w:rPr>
        <w:t>7]</w:t>
      </w:r>
      <w:r w:rsidR="00D611C2">
        <w:rPr>
          <w:lang w:val="en-US" w:eastAsia="ja-JP"/>
        </w:rPr>
        <w:fldChar w:fldCharType="end"/>
      </w:r>
      <w:r w:rsidR="00C7407B">
        <w:rPr>
          <w:lang w:val="en-US" w:eastAsia="ja-JP"/>
        </w:rPr>
        <w:t>.</w:t>
      </w:r>
    </w:p>
    <w:p w:rsidR="00CD4975" w:rsidRDefault="00CD4975" w:rsidP="00D02305">
      <w:pPr>
        <w:spacing w:after="120" w:line="276" w:lineRule="auto"/>
        <w:jc w:val="both"/>
        <w:rPr>
          <w:lang w:val="en-US" w:eastAsia="ja-JP"/>
        </w:rPr>
      </w:pPr>
      <w:r>
        <w:rPr>
          <w:lang w:val="en-US" w:eastAsia="ja-JP"/>
        </w:rPr>
        <w:t>For flexibility reasons, the possibility of having different numerologies between UL and DL should remain opened. Use case</w:t>
      </w:r>
      <w:r w:rsidR="00C7407B">
        <w:rPr>
          <w:lang w:val="en-US" w:eastAsia="ja-JP"/>
        </w:rPr>
        <w:t xml:space="preserve"> examples are the MBSFN case,</w:t>
      </w:r>
      <w:r>
        <w:rPr>
          <w:lang w:val="en-US" w:eastAsia="ja-JP"/>
        </w:rPr>
        <w:t xml:space="preserve"> the use of different waveforms between UL and DL</w:t>
      </w:r>
      <w:r w:rsidR="00C7407B">
        <w:rPr>
          <w:lang w:val="en-US" w:eastAsia="ja-JP"/>
        </w:rPr>
        <w:t>, or the case where the UE connects to a far RRH for DL transmission and to a different close RRH for UL transmission</w:t>
      </w:r>
      <w:r>
        <w:rPr>
          <w:lang w:val="en-US" w:eastAsia="ja-JP"/>
        </w:rPr>
        <w:t>.</w:t>
      </w:r>
      <w:r w:rsidR="00CC1B36">
        <w:rPr>
          <w:lang w:val="en-US" w:eastAsia="ja-JP"/>
        </w:rPr>
        <w:t xml:space="preserve"> Another example is the SFN high speed train scenario, where longer CP may be needed in the DL to combat interference from neighboring linear cells, while in the UL close distance communication with the RRH there is no such need.</w:t>
      </w:r>
    </w:p>
    <w:p w:rsidR="0047685C" w:rsidRDefault="00CD4975" w:rsidP="00D02305">
      <w:pPr>
        <w:spacing w:after="120" w:line="276" w:lineRule="auto"/>
        <w:jc w:val="both"/>
        <w:rPr>
          <w:lang w:val="en-US" w:eastAsia="ja-JP"/>
        </w:rPr>
      </w:pPr>
      <w:r>
        <w:rPr>
          <w:lang w:val="en-US" w:eastAsia="ja-JP"/>
        </w:rPr>
        <w:t xml:space="preserve">Current decisions made in numerology should not preclude the development of such solutions, either in phase 1 or at a later stage. </w:t>
      </w:r>
      <w:r w:rsidR="000E355A">
        <w:rPr>
          <w:lang w:val="en-US" w:eastAsia="ja-JP"/>
        </w:rPr>
        <w:t>To address the need of supporting different CP families, we propose the following</w:t>
      </w:r>
    </w:p>
    <w:p w:rsidR="000E355A" w:rsidRDefault="00CD4975" w:rsidP="00D02305">
      <w:pPr>
        <w:spacing w:after="120" w:line="276" w:lineRule="auto"/>
        <w:jc w:val="both"/>
        <w:rPr>
          <w:lang w:val="en-US" w:eastAsia="ja-JP"/>
        </w:rPr>
      </w:pPr>
      <w:r w:rsidRPr="00CD4975">
        <w:rPr>
          <w:b/>
          <w:lang w:val="en-US" w:eastAsia="ja-JP"/>
        </w:rPr>
        <w:t>Proposal 1</w:t>
      </w:r>
      <w:r>
        <w:rPr>
          <w:lang w:val="en-US" w:eastAsia="ja-JP"/>
        </w:rPr>
        <w:t xml:space="preserve">: </w:t>
      </w:r>
      <w:r w:rsidRPr="00CD4975">
        <w:rPr>
          <w:i/>
          <w:lang w:val="en-US" w:eastAsia="ja-JP"/>
        </w:rPr>
        <w:t>Support multiple CP lengths for a given subcarrier spacing.</w:t>
      </w:r>
    </w:p>
    <w:p w:rsidR="00CD4975" w:rsidRDefault="00CD4975" w:rsidP="00D02305">
      <w:pPr>
        <w:spacing w:after="120" w:line="276" w:lineRule="auto"/>
        <w:jc w:val="both"/>
        <w:rPr>
          <w:lang w:val="en-US" w:eastAsia="ja-JP"/>
        </w:rPr>
      </w:pPr>
      <w:r w:rsidRPr="00CD4975">
        <w:rPr>
          <w:b/>
          <w:lang w:val="en-US" w:eastAsia="ja-JP"/>
        </w:rPr>
        <w:t>Proposal 2</w:t>
      </w:r>
      <w:r>
        <w:rPr>
          <w:lang w:val="en-US" w:eastAsia="ja-JP"/>
        </w:rPr>
        <w:t xml:space="preserve">: </w:t>
      </w:r>
      <w:r w:rsidRPr="00CD4975">
        <w:rPr>
          <w:i/>
          <w:lang w:val="en-US" w:eastAsia="ja-JP"/>
        </w:rPr>
        <w:t xml:space="preserve">At least for subcarrier </w:t>
      </w:r>
      <w:proofErr w:type="spellStart"/>
      <w:r w:rsidRPr="00CD4975">
        <w:rPr>
          <w:i/>
          <w:lang w:val="en-US" w:eastAsia="ja-JP"/>
        </w:rPr>
        <w:t>spacings</w:t>
      </w:r>
      <w:proofErr w:type="spellEnd"/>
      <w:r w:rsidRPr="00CD4975">
        <w:rPr>
          <w:i/>
          <w:lang w:val="en-US" w:eastAsia="ja-JP"/>
        </w:rPr>
        <w:t xml:space="preserve"> </w:t>
      </w:r>
      <w:proofErr w:type="gramStart"/>
      <w:r w:rsidRPr="00CD4975">
        <w:rPr>
          <w:i/>
          <w:lang w:val="en-US" w:eastAsia="ja-JP"/>
        </w:rPr>
        <w:t>60kHz</w:t>
      </w:r>
      <w:proofErr w:type="gramEnd"/>
      <w:r w:rsidRPr="00CD4975">
        <w:rPr>
          <w:i/>
          <w:lang w:val="en-US" w:eastAsia="ja-JP"/>
        </w:rPr>
        <w:t xml:space="preserve"> and above, support null CP length</w:t>
      </w:r>
      <w:r>
        <w:rPr>
          <w:lang w:val="en-US" w:eastAsia="ja-JP"/>
        </w:rPr>
        <w:t xml:space="preserve">. </w:t>
      </w:r>
    </w:p>
    <w:p w:rsidR="0047685C" w:rsidRDefault="00CD4975" w:rsidP="00CD4975">
      <w:pPr>
        <w:pStyle w:val="Titre1"/>
        <w:rPr>
          <w:lang w:val="en-US"/>
        </w:rPr>
      </w:pPr>
      <w:r>
        <w:rPr>
          <w:lang w:val="en-US"/>
        </w:rPr>
        <w:t>Discussion on frame structure and time alignment</w:t>
      </w:r>
    </w:p>
    <w:p w:rsidR="00C15393" w:rsidRDefault="00C15393" w:rsidP="00D02305">
      <w:pPr>
        <w:spacing w:after="120" w:line="276" w:lineRule="auto"/>
        <w:jc w:val="both"/>
        <w:rPr>
          <w:lang w:val="en-US" w:eastAsia="ja-JP"/>
        </w:rPr>
      </w:pPr>
      <w:r>
        <w:rPr>
          <w:lang w:val="en-US" w:eastAsia="ja-JP"/>
        </w:rPr>
        <w:t>As previously stated, multiple CP lengths should be supported. For a given subcarrier spacing 2</w:t>
      </w:r>
      <w:r w:rsidR="00CC1B36">
        <w:rPr>
          <w:vertAlign w:val="superscript"/>
          <w:lang w:val="en-US" w:eastAsia="ja-JP"/>
        </w:rPr>
        <w:t>k</w:t>
      </w:r>
      <w:r>
        <w:rPr>
          <w:lang w:val="en-US" w:eastAsia="ja-JP"/>
        </w:rPr>
        <w:t>*15kHz used for the transmission, within a time duration of 1/2</w:t>
      </w:r>
      <w:r w:rsidR="00CC1B36">
        <w:rPr>
          <w:vertAlign w:val="superscript"/>
          <w:lang w:val="en-US" w:eastAsia="ja-JP"/>
        </w:rPr>
        <w:t>k</w:t>
      </w:r>
      <w:r>
        <w:rPr>
          <w:lang w:val="en-US" w:eastAsia="ja-JP"/>
        </w:rPr>
        <w:t xml:space="preserve"> ms, different CP lengths lead to different number</w:t>
      </w:r>
      <w:r w:rsidR="00A61769">
        <w:rPr>
          <w:lang w:val="en-US" w:eastAsia="ja-JP"/>
        </w:rPr>
        <w:t>s</w:t>
      </w:r>
      <w:r>
        <w:rPr>
          <w:lang w:val="en-US" w:eastAsia="ja-JP"/>
        </w:rPr>
        <w:t xml:space="preserve"> of corresponding OFDM symbols for different transmission numerologies, as it can be seen in </w:t>
      </w:r>
      <w:r w:rsidR="00D611C2">
        <w:rPr>
          <w:lang w:val="en-US" w:eastAsia="ja-JP"/>
        </w:rPr>
        <w:fldChar w:fldCharType="begin"/>
      </w:r>
      <w:r>
        <w:rPr>
          <w:lang w:val="en-US" w:eastAsia="ja-JP"/>
        </w:rPr>
        <w:instrText xml:space="preserve"> REF _Ref456790856 \h </w:instrText>
      </w:r>
      <w:r w:rsidR="00D611C2">
        <w:rPr>
          <w:lang w:val="en-US" w:eastAsia="ja-JP"/>
        </w:rPr>
      </w:r>
      <w:r w:rsidR="00D611C2">
        <w:rPr>
          <w:lang w:val="en-US" w:eastAsia="ja-JP"/>
        </w:rPr>
        <w:fldChar w:fldCharType="separate"/>
      </w:r>
      <w:r>
        <w:t xml:space="preserve">Figure </w:t>
      </w:r>
      <w:r>
        <w:rPr>
          <w:noProof/>
        </w:rPr>
        <w:t>1</w:t>
      </w:r>
      <w:r w:rsidR="00D611C2">
        <w:rPr>
          <w:lang w:val="en-US" w:eastAsia="ja-JP"/>
        </w:rPr>
        <w:fldChar w:fldCharType="end"/>
      </w:r>
      <w:r>
        <w:rPr>
          <w:lang w:val="en-US" w:eastAsia="ja-JP"/>
        </w:rPr>
        <w:t>.</w:t>
      </w:r>
    </w:p>
    <w:p w:rsidR="00674176" w:rsidRPr="00497BF9" w:rsidRDefault="00C15393" w:rsidP="00D02305">
      <w:pPr>
        <w:spacing w:after="120" w:line="276" w:lineRule="auto"/>
        <w:jc w:val="both"/>
        <w:rPr>
          <w:lang w:val="en-US" w:eastAsia="ja-JP"/>
        </w:rPr>
      </w:pPr>
      <w:r>
        <w:rPr>
          <w:lang w:val="en-US" w:eastAsia="ja-JP"/>
        </w:rPr>
        <w:t>Non-null CP</w:t>
      </w:r>
      <w:r w:rsidR="0055591B" w:rsidRPr="00497BF9">
        <w:rPr>
          <w:lang w:val="en-US" w:eastAsia="ja-JP"/>
        </w:rPr>
        <w:t xml:space="preserve"> assume</w:t>
      </w:r>
      <w:r>
        <w:rPr>
          <w:lang w:val="en-US" w:eastAsia="ja-JP"/>
        </w:rPr>
        <w:t>s</w:t>
      </w:r>
      <w:r w:rsidR="0055591B" w:rsidRPr="00497BF9">
        <w:rPr>
          <w:lang w:val="en-US" w:eastAsia="ja-JP"/>
        </w:rPr>
        <w:t xml:space="preserve"> adding </w:t>
      </w:r>
      <w:r w:rsidR="0055591B" w:rsidRPr="00497BF9">
        <w:rPr>
          <w:i/>
          <w:lang w:val="en-US" w:eastAsia="ja-JP"/>
        </w:rPr>
        <w:t>N</w:t>
      </w:r>
      <w:r>
        <w:rPr>
          <w:vertAlign w:val="subscript"/>
          <w:lang w:val="en-US" w:eastAsia="ja-JP"/>
        </w:rPr>
        <w:t>CP</w:t>
      </w:r>
      <w:r w:rsidR="0055591B" w:rsidRPr="00497BF9">
        <w:rPr>
          <w:vertAlign w:val="subscript"/>
          <w:lang w:val="en-US" w:eastAsia="ja-JP"/>
        </w:rPr>
        <w:t xml:space="preserve"> </w:t>
      </w:r>
      <w:r w:rsidR="0055591B" w:rsidRPr="00497BF9">
        <w:rPr>
          <w:lang w:val="en-US" w:eastAsia="ja-JP"/>
        </w:rPr>
        <w:t xml:space="preserve">samples after the IFFT for an effective guard time of </w:t>
      </w:r>
      <w:r w:rsidR="0055591B" w:rsidRPr="00497BF9">
        <w:rPr>
          <w:i/>
          <w:lang w:val="en-US" w:eastAsia="ja-JP"/>
        </w:rPr>
        <w:t>N</w:t>
      </w:r>
      <w:r w:rsidR="0055591B" w:rsidRPr="00497BF9">
        <w:rPr>
          <w:vertAlign w:val="subscript"/>
          <w:lang w:val="en-US" w:eastAsia="ja-JP"/>
        </w:rPr>
        <w:t>CP</w:t>
      </w:r>
      <w:r w:rsidR="0055591B" w:rsidRPr="00497BF9">
        <w:rPr>
          <w:lang w:val="en-US" w:eastAsia="ja-JP"/>
        </w:rPr>
        <w:t>/F</w:t>
      </w:r>
      <w:r w:rsidR="0055591B" w:rsidRPr="00497BF9">
        <w:rPr>
          <w:vertAlign w:val="subscript"/>
          <w:lang w:val="en-US" w:eastAsia="ja-JP"/>
        </w:rPr>
        <w:t>s</w:t>
      </w:r>
      <w:r w:rsidR="0055591B" w:rsidRPr="00497BF9">
        <w:rPr>
          <w:lang w:val="en-US" w:eastAsia="ja-JP"/>
        </w:rPr>
        <w:t xml:space="preserve"> (s)</w:t>
      </w:r>
      <w:r w:rsidR="00051059">
        <w:rPr>
          <w:rFonts w:hint="eastAsia"/>
          <w:lang w:val="en-US" w:eastAsia="ja-JP"/>
        </w:rPr>
        <w:t xml:space="preserve">, where </w:t>
      </w:r>
      <w:r w:rsidR="00051059" w:rsidRPr="00497BF9">
        <w:rPr>
          <w:lang w:val="en-US" w:eastAsia="ja-JP"/>
        </w:rPr>
        <w:t>F</w:t>
      </w:r>
      <w:r w:rsidR="00051059" w:rsidRPr="00497BF9">
        <w:rPr>
          <w:vertAlign w:val="subscript"/>
          <w:lang w:val="en-US" w:eastAsia="ja-JP"/>
        </w:rPr>
        <w:t>s</w:t>
      </w:r>
      <w:r w:rsidR="00051059">
        <w:rPr>
          <w:rFonts w:hint="eastAsia"/>
          <w:vertAlign w:val="subscript"/>
          <w:lang w:val="en-US" w:eastAsia="ja-JP"/>
        </w:rPr>
        <w:t xml:space="preserve"> </w:t>
      </w:r>
      <w:proofErr w:type="gramStart"/>
      <w:r w:rsidR="00051059">
        <w:rPr>
          <w:rFonts w:hint="eastAsia"/>
          <w:lang w:val="en-US" w:eastAsia="ja-JP"/>
        </w:rPr>
        <w:t>is</w:t>
      </w:r>
      <w:proofErr w:type="gramEnd"/>
      <w:r w:rsidR="00051059">
        <w:rPr>
          <w:rFonts w:hint="eastAsia"/>
          <w:lang w:val="en-US" w:eastAsia="ja-JP"/>
        </w:rPr>
        <w:t xml:space="preserve"> the sampling frequency</w:t>
      </w:r>
      <w:r w:rsidR="0055591B" w:rsidRPr="00497BF9">
        <w:rPr>
          <w:lang w:val="en-US" w:eastAsia="ja-JP"/>
        </w:rPr>
        <w:t>. Symbol length (</w:t>
      </w:r>
      <w:r>
        <w:rPr>
          <w:lang w:val="en-US" w:eastAsia="ja-JP"/>
        </w:rPr>
        <w:t>CP</w:t>
      </w:r>
      <w:r w:rsidR="0055591B" w:rsidRPr="00497BF9">
        <w:rPr>
          <w:lang w:val="en-US" w:eastAsia="ja-JP"/>
        </w:rPr>
        <w:t xml:space="preserve"> included) varies with the length of the </w:t>
      </w:r>
      <w:r>
        <w:rPr>
          <w:lang w:val="en-US" w:eastAsia="ja-JP"/>
        </w:rPr>
        <w:t>CP</w:t>
      </w:r>
      <w:r w:rsidR="0055591B" w:rsidRPr="00497BF9">
        <w:rPr>
          <w:lang w:val="en-US" w:eastAsia="ja-JP"/>
        </w:rPr>
        <w:t xml:space="preserve">. For UW/ZT/GI </w:t>
      </w:r>
      <w:proofErr w:type="spellStart"/>
      <w:r w:rsidR="0055591B" w:rsidRPr="00497BF9">
        <w:rPr>
          <w:lang w:val="en-US" w:eastAsia="ja-JP"/>
        </w:rPr>
        <w:t>DFTsOFDM</w:t>
      </w:r>
      <w:proofErr w:type="spellEnd"/>
      <w:r w:rsidR="0055591B" w:rsidRPr="00497BF9">
        <w:rPr>
          <w:lang w:val="en-US" w:eastAsia="ja-JP"/>
        </w:rPr>
        <w:t xml:space="preserve">, guard time is implemented by replacing </w:t>
      </w:r>
      <w:r w:rsidR="0055591B" w:rsidRPr="00497BF9">
        <w:rPr>
          <w:i/>
          <w:lang w:val="en-US" w:eastAsia="ja-JP"/>
        </w:rPr>
        <w:t>M</w:t>
      </w:r>
      <w:r w:rsidR="0055591B" w:rsidRPr="00497BF9">
        <w:rPr>
          <w:vertAlign w:val="subscript"/>
          <w:lang w:val="en-US" w:eastAsia="ja-JP"/>
        </w:rPr>
        <w:t xml:space="preserve">UW/ZT/GI </w:t>
      </w:r>
      <w:r w:rsidR="0055591B" w:rsidRPr="00497BF9">
        <w:rPr>
          <w:lang w:val="en-US" w:eastAsia="ja-JP"/>
        </w:rPr>
        <w:t xml:space="preserve">out of </w:t>
      </w:r>
      <w:r w:rsidR="0055591B" w:rsidRPr="00497BF9">
        <w:rPr>
          <w:i/>
          <w:lang w:val="en-US" w:eastAsia="ja-JP"/>
        </w:rPr>
        <w:t>M</w:t>
      </w:r>
      <w:r w:rsidR="0055591B" w:rsidRPr="00497BF9">
        <w:rPr>
          <w:lang w:val="en-US" w:eastAsia="ja-JP"/>
        </w:rPr>
        <w:t xml:space="preserve"> </w:t>
      </w:r>
      <w:r w:rsidR="00051059">
        <w:rPr>
          <w:rFonts w:hint="eastAsia"/>
          <w:lang w:val="en-US" w:eastAsia="ja-JP"/>
        </w:rPr>
        <w:t>data</w:t>
      </w:r>
      <w:r w:rsidR="00051059" w:rsidRPr="00497BF9">
        <w:rPr>
          <w:lang w:val="en-US" w:eastAsia="ja-JP"/>
        </w:rPr>
        <w:t xml:space="preserve"> </w:t>
      </w:r>
      <w:r w:rsidR="0055591B" w:rsidRPr="00497BF9">
        <w:rPr>
          <w:lang w:val="en-US" w:eastAsia="ja-JP"/>
        </w:rPr>
        <w:t xml:space="preserve">symbols before the DFT with a desired sequence, which creates an equivalent guard of </w:t>
      </w:r>
      <w:r w:rsidR="0055591B" w:rsidRPr="00497BF9">
        <w:rPr>
          <w:i/>
          <w:lang w:val="en-US" w:eastAsia="ja-JP"/>
        </w:rPr>
        <w:t>N</w:t>
      </w:r>
      <w:r w:rsidR="0055591B" w:rsidRPr="00497BF9">
        <w:rPr>
          <w:vertAlign w:val="subscript"/>
          <w:lang w:val="en-US" w:eastAsia="ja-JP"/>
        </w:rPr>
        <w:t xml:space="preserve">UW/ZT/GI </w:t>
      </w:r>
      <w:r w:rsidR="0055591B" w:rsidRPr="00497BF9">
        <w:rPr>
          <w:lang w:val="en-US" w:eastAsia="ja-JP"/>
        </w:rPr>
        <w:t xml:space="preserve">= </w:t>
      </w:r>
      <w:r w:rsidR="0055591B" w:rsidRPr="00497BF9">
        <w:rPr>
          <w:i/>
          <w:lang w:val="en-US" w:eastAsia="ja-JP"/>
        </w:rPr>
        <w:t>M</w:t>
      </w:r>
      <w:r w:rsidR="0055591B" w:rsidRPr="00497BF9">
        <w:rPr>
          <w:vertAlign w:val="subscript"/>
          <w:lang w:val="en-US" w:eastAsia="ja-JP"/>
        </w:rPr>
        <w:t>UW/ZT/GI</w:t>
      </w:r>
      <w:r w:rsidR="0055591B" w:rsidRPr="00497BF9">
        <w:rPr>
          <w:lang w:val="en-US" w:eastAsia="ja-JP"/>
        </w:rPr>
        <w:t>*</w:t>
      </w:r>
      <w:r w:rsidR="0055591B" w:rsidRPr="00497BF9">
        <w:rPr>
          <w:i/>
          <w:lang w:val="en-US" w:eastAsia="ja-JP"/>
        </w:rPr>
        <w:t xml:space="preserve"> N</w:t>
      </w:r>
      <w:r w:rsidR="0055591B" w:rsidRPr="00497BF9">
        <w:rPr>
          <w:vertAlign w:val="subscript"/>
          <w:lang w:val="en-US" w:eastAsia="ja-JP"/>
        </w:rPr>
        <w:t>FFT</w:t>
      </w:r>
      <w:r w:rsidR="0055591B" w:rsidRPr="00497BF9">
        <w:rPr>
          <w:lang w:val="en-US" w:eastAsia="ja-JP"/>
        </w:rPr>
        <w:t xml:space="preserve"> /</w:t>
      </w:r>
      <w:r w:rsidR="0055591B" w:rsidRPr="00497BF9">
        <w:rPr>
          <w:i/>
          <w:lang w:val="en-US" w:eastAsia="ja-JP"/>
        </w:rPr>
        <w:t>M</w:t>
      </w:r>
      <w:r w:rsidR="0055591B" w:rsidRPr="00497BF9">
        <w:rPr>
          <w:lang w:val="en-US" w:eastAsia="ja-JP"/>
        </w:rPr>
        <w:t xml:space="preserve"> samples between data parts in two successive symbols</w:t>
      </w:r>
      <w:r w:rsidR="00C63C15">
        <w:rPr>
          <w:lang w:val="en-US" w:eastAsia="ja-JP"/>
        </w:rPr>
        <w:t>.</w:t>
      </w:r>
      <w:r w:rsidR="00036195">
        <w:rPr>
          <w:lang w:val="en-US" w:eastAsia="ja-JP"/>
        </w:rPr>
        <w:t xml:space="preserve"> </w:t>
      </w:r>
      <w:r w:rsidR="00497BF9" w:rsidRPr="00497BF9">
        <w:rPr>
          <w:lang w:val="en-US" w:eastAsia="ja-JP"/>
        </w:rPr>
        <w:t xml:space="preserve">No CP is </w:t>
      </w:r>
      <w:r w:rsidR="00C63C15" w:rsidRPr="00497BF9">
        <w:rPr>
          <w:lang w:val="en-US" w:eastAsia="ja-JP"/>
        </w:rPr>
        <w:t xml:space="preserve">further </w:t>
      </w:r>
      <w:r w:rsidR="00497BF9" w:rsidRPr="00497BF9">
        <w:rPr>
          <w:lang w:val="en-US" w:eastAsia="ja-JP"/>
        </w:rPr>
        <w:t>appended</w:t>
      </w:r>
      <w:r w:rsidR="00036195">
        <w:rPr>
          <w:lang w:val="en-US" w:eastAsia="ja-JP"/>
        </w:rPr>
        <w:t>, which has to be taken into account when setting numerology choices</w:t>
      </w:r>
      <w:r w:rsidR="00497BF9" w:rsidRPr="00497BF9">
        <w:rPr>
          <w:lang w:val="en-US" w:eastAsia="ja-JP"/>
        </w:rPr>
        <w:t xml:space="preserve">. There is thus no </w:t>
      </w:r>
      <w:r w:rsidR="0055591B" w:rsidRPr="00497BF9">
        <w:rPr>
          <w:lang w:val="en-US" w:eastAsia="ja-JP"/>
        </w:rPr>
        <w:t xml:space="preserve">modification of the symbol length (guard included), irrespective of the length of the guard. This leads to an effective guard time of </w:t>
      </w:r>
      <w:r w:rsidR="0055591B" w:rsidRPr="00497BF9">
        <w:rPr>
          <w:i/>
          <w:lang w:val="en-US" w:eastAsia="ja-JP"/>
        </w:rPr>
        <w:t>N</w:t>
      </w:r>
      <w:r w:rsidR="0055591B" w:rsidRPr="00497BF9">
        <w:rPr>
          <w:vertAlign w:val="subscript"/>
          <w:lang w:val="en-US" w:eastAsia="ja-JP"/>
        </w:rPr>
        <w:t xml:space="preserve">UW/ZT/GI </w:t>
      </w:r>
      <w:r w:rsidR="0055591B" w:rsidRPr="00497BF9">
        <w:rPr>
          <w:lang w:val="en-US" w:eastAsia="ja-JP"/>
        </w:rPr>
        <w:t>/F</w:t>
      </w:r>
      <w:r w:rsidR="0055591B" w:rsidRPr="00497BF9">
        <w:rPr>
          <w:vertAlign w:val="subscript"/>
          <w:lang w:val="en-US" w:eastAsia="ja-JP"/>
        </w:rPr>
        <w:t>s</w:t>
      </w:r>
      <w:r w:rsidR="0055591B" w:rsidRPr="00497BF9">
        <w:rPr>
          <w:lang w:val="en-US" w:eastAsia="ja-JP"/>
        </w:rPr>
        <w:t xml:space="preserve"> (s).</w:t>
      </w:r>
    </w:p>
    <w:p w:rsidR="0001728D" w:rsidRDefault="00D611C2" w:rsidP="00D02305">
      <w:pPr>
        <w:spacing w:after="120" w:line="276" w:lineRule="auto"/>
        <w:jc w:val="both"/>
        <w:rPr>
          <w:lang w:val="en-US" w:eastAsia="ja-JP"/>
        </w:rPr>
      </w:pPr>
      <w:fldSimple w:instr=" REF _Ref456790856 \h  \* MERGEFORMAT ">
        <w:r w:rsidR="00497BF9" w:rsidRPr="00497BF9">
          <w:t>Figure 1</w:t>
        </w:r>
      </w:fldSimple>
      <w:r w:rsidR="00497BF9" w:rsidRPr="00497BF9">
        <w:rPr>
          <w:lang w:val="en-US" w:eastAsia="ja-JP"/>
        </w:rPr>
        <w:t xml:space="preserve"> </w:t>
      </w:r>
      <w:r w:rsidR="00497BF9">
        <w:rPr>
          <w:lang w:val="en-US" w:eastAsia="ja-JP"/>
        </w:rPr>
        <w:t xml:space="preserve">shows an example of multiple CP lengths (a, b) for </w:t>
      </w:r>
      <w:r w:rsidR="00C15393">
        <w:rPr>
          <w:lang w:val="en-US" w:eastAsia="ja-JP"/>
        </w:rPr>
        <w:t xml:space="preserve">non-null </w:t>
      </w:r>
      <w:r w:rsidR="00497BF9">
        <w:rPr>
          <w:lang w:val="en-US" w:eastAsia="ja-JP"/>
        </w:rPr>
        <w:t>CP</w:t>
      </w:r>
      <w:r w:rsidR="00C15393">
        <w:rPr>
          <w:lang w:val="en-US" w:eastAsia="ja-JP"/>
        </w:rPr>
        <w:t>,</w:t>
      </w:r>
      <w:r w:rsidR="00497BF9">
        <w:rPr>
          <w:lang w:val="en-US" w:eastAsia="ja-JP"/>
        </w:rPr>
        <w:t xml:space="preserve"> and flexible guard time adaptation (c, d) for CP-less waveforms</w:t>
      </w:r>
      <w:r w:rsidR="00C15393">
        <w:rPr>
          <w:lang w:val="en-US" w:eastAsia="ja-JP"/>
        </w:rPr>
        <w:t xml:space="preserve"> (thus with null CP length)</w:t>
      </w:r>
      <w:r w:rsidR="00497BF9">
        <w:rPr>
          <w:lang w:val="en-US" w:eastAsia="ja-JP"/>
        </w:rPr>
        <w:t xml:space="preserve">. Cases </w:t>
      </w:r>
      <w:proofErr w:type="gramStart"/>
      <w:r w:rsidR="00497BF9">
        <w:rPr>
          <w:lang w:val="en-US" w:eastAsia="ja-JP"/>
        </w:rPr>
        <w:t>a and</w:t>
      </w:r>
      <w:proofErr w:type="gramEnd"/>
      <w:r w:rsidR="00497BF9">
        <w:rPr>
          <w:lang w:val="en-US" w:eastAsia="ja-JP"/>
        </w:rPr>
        <w:t xml:space="preserve"> b represent </w:t>
      </w:r>
      <w:r w:rsidR="00C15393">
        <w:rPr>
          <w:lang w:val="en-US" w:eastAsia="ja-JP"/>
        </w:rPr>
        <w:t xml:space="preserve">scaling from </w:t>
      </w:r>
      <w:r w:rsidR="00497BF9">
        <w:rPr>
          <w:lang w:val="en-US" w:eastAsia="ja-JP"/>
        </w:rPr>
        <w:t>LTE-based numerology with normal and extended CP respectively. Cases c and d represent an example of numerology suitable for CP</w:t>
      </w:r>
      <w:r w:rsidR="00C63C15">
        <w:rPr>
          <w:lang w:val="en-US" w:eastAsia="ja-JP"/>
        </w:rPr>
        <w:t>-</w:t>
      </w:r>
      <w:r w:rsidR="00497BF9">
        <w:rPr>
          <w:lang w:val="en-US" w:eastAsia="ja-JP"/>
        </w:rPr>
        <w:t xml:space="preserve">less waveforms (e.g. UW/ZT/GI </w:t>
      </w:r>
      <w:proofErr w:type="spellStart"/>
      <w:r w:rsidR="00497BF9">
        <w:rPr>
          <w:lang w:val="en-US" w:eastAsia="ja-JP"/>
        </w:rPr>
        <w:t>DFTsOFDM</w:t>
      </w:r>
      <w:proofErr w:type="spellEnd"/>
      <w:r w:rsidR="00497BF9">
        <w:rPr>
          <w:lang w:val="en-US" w:eastAsia="ja-JP"/>
        </w:rPr>
        <w:t>). To fill a 1</w:t>
      </w:r>
      <w:r w:rsidR="00C15393">
        <w:rPr>
          <w:lang w:val="en-US" w:eastAsia="ja-JP"/>
        </w:rPr>
        <w:t>/2</w:t>
      </w:r>
      <w:r w:rsidR="00CC1B36">
        <w:rPr>
          <w:vertAlign w:val="superscript"/>
          <w:lang w:val="en-US" w:eastAsia="ja-JP"/>
        </w:rPr>
        <w:t>k</w:t>
      </w:r>
      <w:r w:rsidR="00C63C15">
        <w:rPr>
          <w:lang w:val="en-US" w:eastAsia="ja-JP"/>
        </w:rPr>
        <w:t> </w:t>
      </w:r>
      <w:r w:rsidR="00497BF9">
        <w:rPr>
          <w:lang w:val="en-US" w:eastAsia="ja-JP"/>
        </w:rPr>
        <w:t xml:space="preserve">ms </w:t>
      </w:r>
      <w:r w:rsidR="00C15393">
        <w:rPr>
          <w:lang w:val="en-US" w:eastAsia="ja-JP"/>
        </w:rPr>
        <w:t>time interval</w:t>
      </w:r>
      <w:r w:rsidR="00497BF9">
        <w:rPr>
          <w:lang w:val="en-US" w:eastAsia="ja-JP"/>
        </w:rPr>
        <w:t xml:space="preserve">, one extra symbol is needed </w:t>
      </w:r>
      <w:proofErr w:type="spellStart"/>
      <w:r w:rsidR="00497BF9">
        <w:rPr>
          <w:lang w:val="en-US" w:eastAsia="ja-JP"/>
        </w:rPr>
        <w:t>wrt</w:t>
      </w:r>
      <w:proofErr w:type="spellEnd"/>
      <w:r w:rsidR="00497BF9">
        <w:rPr>
          <w:lang w:val="en-US" w:eastAsia="ja-JP"/>
        </w:rPr>
        <w:t xml:space="preserve"> CP-based waveforms with normal CP, assuming that all other parameters remain unchanged (bandwidth, SCS, N</w:t>
      </w:r>
      <w:r w:rsidR="00497BF9" w:rsidRPr="00497BF9">
        <w:rPr>
          <w:vertAlign w:val="subscript"/>
          <w:lang w:val="en-US" w:eastAsia="ja-JP"/>
        </w:rPr>
        <w:t>FFT</w:t>
      </w:r>
      <w:r w:rsidR="00497BF9">
        <w:rPr>
          <w:lang w:val="en-US" w:eastAsia="ja-JP"/>
        </w:rPr>
        <w:t>, F</w:t>
      </w:r>
      <w:r w:rsidR="00497BF9" w:rsidRPr="00497BF9">
        <w:rPr>
          <w:vertAlign w:val="subscript"/>
          <w:lang w:val="en-US" w:eastAsia="ja-JP"/>
        </w:rPr>
        <w:t>s</w:t>
      </w:r>
      <w:r w:rsidR="00497BF9">
        <w:rPr>
          <w:lang w:val="en-US" w:eastAsia="ja-JP"/>
        </w:rPr>
        <w:t>)</w:t>
      </w:r>
      <w:r w:rsidR="0001728D">
        <w:rPr>
          <w:lang w:val="en-US" w:eastAsia="ja-JP"/>
        </w:rPr>
        <w:t xml:space="preserve">. The example in </w:t>
      </w:r>
      <w:fldSimple w:instr=" REF _Ref456790856 \h  \* MERGEFORMAT ">
        <w:r w:rsidR="0001728D" w:rsidRPr="00497BF9">
          <w:t>Figure 1</w:t>
        </w:r>
      </w:fldSimple>
      <w:r w:rsidR="0001728D">
        <w:rPr>
          <w:lang w:val="en-US" w:eastAsia="ja-JP"/>
        </w:rPr>
        <w:t xml:space="preserve"> c and d shows a UW </w:t>
      </w:r>
      <w:proofErr w:type="spellStart"/>
      <w:r w:rsidR="0001728D">
        <w:rPr>
          <w:lang w:val="en-US" w:eastAsia="ja-JP"/>
        </w:rPr>
        <w:t>DFTsOFDM</w:t>
      </w:r>
      <w:proofErr w:type="spellEnd"/>
      <w:r w:rsidR="0001728D">
        <w:rPr>
          <w:lang w:val="en-US" w:eastAsia="ja-JP"/>
        </w:rPr>
        <w:t xml:space="preserve"> symbol where the UW is split between symbol head and tail. </w:t>
      </w:r>
      <w:r w:rsidR="005B7890">
        <w:rPr>
          <w:rFonts w:hint="eastAsia"/>
          <w:lang w:val="en-US" w:eastAsia="ja-JP"/>
        </w:rPr>
        <w:t>The same analysis can be conducted for ZT or GI DFT-s-OFDM.</w:t>
      </w:r>
      <w:r w:rsidR="005B7890">
        <w:rPr>
          <w:lang w:val="en-US" w:eastAsia="ja-JP"/>
        </w:rPr>
        <w:t xml:space="preserve"> Guard length can be adapted per user, without any change in the frame structure. Symbol level boundary alignment can be achieved irrespective of the guard length (UW</w:t>
      </w:r>
      <w:r w:rsidR="005B7890">
        <w:rPr>
          <w:rFonts w:hint="eastAsia"/>
          <w:lang w:val="en-US" w:eastAsia="ja-JP"/>
        </w:rPr>
        <w:t>/ZT/GI</w:t>
      </w:r>
      <w:r w:rsidR="005B7890">
        <w:rPr>
          <w:lang w:val="en-US" w:eastAsia="ja-JP"/>
        </w:rPr>
        <w:t xml:space="preserve"> length) as in Figure 1 c and d.</w:t>
      </w:r>
      <w:r w:rsidR="005B7890" w:rsidRPr="005B7890">
        <w:rPr>
          <w:lang w:val="en-US" w:eastAsia="ja-JP"/>
        </w:rPr>
        <w:t xml:space="preserve"> </w:t>
      </w:r>
      <w:r w:rsidR="005B7890">
        <w:rPr>
          <w:lang w:val="en-US" w:eastAsia="ja-JP"/>
        </w:rPr>
        <w:t xml:space="preserve">An example of numerology sets for different SCS is given in </w:t>
      </w:r>
      <w:r>
        <w:rPr>
          <w:lang w:val="en-US" w:eastAsia="ja-JP"/>
        </w:rPr>
        <w:fldChar w:fldCharType="begin"/>
      </w:r>
      <w:r w:rsidR="005B7890">
        <w:rPr>
          <w:lang w:val="en-US" w:eastAsia="ja-JP"/>
        </w:rPr>
        <w:instrText xml:space="preserve"> REF _Ref456800400 \h </w:instrText>
      </w:r>
      <w:r>
        <w:rPr>
          <w:lang w:val="en-US" w:eastAsia="ja-JP"/>
        </w:rPr>
      </w:r>
      <w:r>
        <w:rPr>
          <w:lang w:val="en-US" w:eastAsia="ja-JP"/>
        </w:rPr>
        <w:fldChar w:fldCharType="separate"/>
      </w:r>
      <w:r w:rsidR="005B7890">
        <w:t xml:space="preserve">Table </w:t>
      </w:r>
      <w:r w:rsidR="005B7890">
        <w:rPr>
          <w:noProof/>
        </w:rPr>
        <w:t>1</w:t>
      </w:r>
      <w:r>
        <w:rPr>
          <w:lang w:val="en-US" w:eastAsia="ja-JP"/>
        </w:rPr>
        <w:fldChar w:fldCharType="end"/>
      </w:r>
      <w:r w:rsidR="005B7890">
        <w:rPr>
          <w:lang w:val="en-US" w:eastAsia="ja-JP"/>
        </w:rPr>
        <w:t>.</w:t>
      </w:r>
    </w:p>
    <w:p w:rsidR="00D02305" w:rsidRDefault="00D02305" w:rsidP="00D02305">
      <w:pPr>
        <w:spacing w:after="120" w:line="276" w:lineRule="auto"/>
        <w:jc w:val="both"/>
        <w:rPr>
          <w:lang w:val="en-US" w:eastAsia="ja-JP"/>
        </w:rPr>
      </w:pPr>
    </w:p>
    <w:p w:rsidR="0055591B" w:rsidRDefault="00CC1B36" w:rsidP="0055591B">
      <w:pPr>
        <w:keepNext/>
        <w:spacing w:after="120" w:line="276" w:lineRule="auto"/>
        <w:jc w:val="both"/>
      </w:pPr>
      <w:r>
        <w:rPr>
          <w:noProof/>
          <w:lang w:val="fr-FR" w:eastAsia="fr-FR"/>
        </w:rPr>
        <w:drawing>
          <wp:inline distT="0" distB="0" distL="0" distR="0">
            <wp:extent cx="6332220" cy="2407285"/>
            <wp:effectExtent l="19050" t="0" r="0" b="0"/>
            <wp:docPr id="1" name="Image 0" descr="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png"/>
                    <pic:cNvPicPr/>
                  </pic:nvPicPr>
                  <pic:blipFill>
                    <a:blip r:embed="rId8" cstate="print"/>
                    <a:stretch>
                      <a:fillRect/>
                    </a:stretch>
                  </pic:blipFill>
                  <pic:spPr>
                    <a:xfrm>
                      <a:off x="0" y="0"/>
                      <a:ext cx="6332220" cy="2407285"/>
                    </a:xfrm>
                    <a:prstGeom prst="rect">
                      <a:avLst/>
                    </a:prstGeom>
                  </pic:spPr>
                </pic:pic>
              </a:graphicData>
            </a:graphic>
          </wp:inline>
        </w:drawing>
      </w:r>
    </w:p>
    <w:p w:rsidR="00AD41DD" w:rsidRDefault="0055591B" w:rsidP="00AD41DD">
      <w:pPr>
        <w:pStyle w:val="Lgende"/>
        <w:jc w:val="center"/>
        <w:rPr>
          <w:rFonts w:asciiTheme="majorHAnsi" w:hAnsiTheme="majorHAnsi" w:cstheme="majorHAnsi"/>
          <w:lang w:val="en-US" w:eastAsia="ja-JP"/>
        </w:rPr>
      </w:pPr>
      <w:bookmarkStart w:id="0" w:name="_Ref456790856"/>
      <w:r>
        <w:t xml:space="preserve">Figure </w:t>
      </w:r>
      <w:r w:rsidR="00D611C2">
        <w:fldChar w:fldCharType="begin"/>
      </w:r>
      <w:r w:rsidR="00FA2D5D">
        <w:instrText xml:space="preserve"> SEQ Figure \* ARABIC </w:instrText>
      </w:r>
      <w:r w:rsidR="00D611C2">
        <w:fldChar w:fldCharType="separate"/>
      </w:r>
      <w:r>
        <w:rPr>
          <w:noProof/>
        </w:rPr>
        <w:t>1</w:t>
      </w:r>
      <w:r w:rsidR="00D611C2">
        <w:rPr>
          <w:noProof/>
        </w:rPr>
        <w:fldChar w:fldCharType="end"/>
      </w:r>
      <w:bookmarkEnd w:id="0"/>
      <w:r>
        <w:t xml:space="preserve"> Multiple CP lengths </w:t>
      </w:r>
      <w:proofErr w:type="spellStart"/>
      <w:r>
        <w:t>vs</w:t>
      </w:r>
      <w:proofErr w:type="spellEnd"/>
      <w:r>
        <w:t xml:space="preserve"> flexible guard time adaptation</w:t>
      </w:r>
    </w:p>
    <w:p w:rsidR="00C15393" w:rsidRDefault="00C15393" w:rsidP="004A6DCA">
      <w:pPr>
        <w:spacing w:after="120" w:line="276" w:lineRule="auto"/>
        <w:jc w:val="both"/>
        <w:rPr>
          <w:b/>
          <w:lang w:val="en-US" w:eastAsia="ja-JP"/>
        </w:rPr>
      </w:pPr>
    </w:p>
    <w:p w:rsidR="00C15393" w:rsidRPr="00C15393" w:rsidRDefault="00C15393" w:rsidP="004A6DCA">
      <w:pPr>
        <w:spacing w:after="120" w:line="276" w:lineRule="auto"/>
        <w:jc w:val="both"/>
        <w:rPr>
          <w:i/>
          <w:lang w:val="en-US" w:eastAsia="ja-JP"/>
        </w:rPr>
      </w:pPr>
      <w:r>
        <w:rPr>
          <w:b/>
          <w:lang w:val="en-US" w:eastAsia="ja-JP"/>
        </w:rPr>
        <w:t xml:space="preserve">Observation 2: </w:t>
      </w:r>
      <w:r w:rsidRPr="00C15393">
        <w:rPr>
          <w:i/>
          <w:lang w:val="en-US" w:eastAsia="ja-JP"/>
        </w:rPr>
        <w:t xml:space="preserve">For </w:t>
      </w:r>
      <w:r>
        <w:rPr>
          <w:i/>
          <w:lang w:val="en-US" w:eastAsia="ja-JP"/>
        </w:rPr>
        <w:t>CP</w:t>
      </w:r>
      <w:r w:rsidR="00EC650B">
        <w:rPr>
          <w:i/>
          <w:lang w:val="en-US" w:eastAsia="ja-JP"/>
        </w:rPr>
        <w:t>-</w:t>
      </w:r>
      <w:r>
        <w:rPr>
          <w:i/>
          <w:lang w:val="en-US" w:eastAsia="ja-JP"/>
        </w:rPr>
        <w:t>less waveforms, symbol boundary alignment is achieved inside the null-CP length family irrespective of the considered guard interval and chosen SCS.</w:t>
      </w:r>
      <w:r w:rsidRPr="00C15393">
        <w:rPr>
          <w:i/>
          <w:lang w:val="en-US" w:eastAsia="ja-JP"/>
        </w:rPr>
        <w:t xml:space="preserve"> </w:t>
      </w:r>
    </w:p>
    <w:p w:rsidR="004A6DCA" w:rsidRDefault="00C15393" w:rsidP="004A6DCA">
      <w:pPr>
        <w:spacing w:after="120" w:line="276" w:lineRule="auto"/>
        <w:jc w:val="both"/>
        <w:rPr>
          <w:lang w:val="en-US" w:eastAsia="ja-JP"/>
        </w:rPr>
      </w:pPr>
      <w:r>
        <w:rPr>
          <w:b/>
          <w:lang w:val="en-US" w:eastAsia="ja-JP"/>
        </w:rPr>
        <w:t>Observation 3</w:t>
      </w:r>
      <w:r w:rsidR="004A6DCA" w:rsidRPr="004A6DCA">
        <w:rPr>
          <w:b/>
          <w:lang w:val="en-US" w:eastAsia="ja-JP"/>
        </w:rPr>
        <w:t>:</w:t>
      </w:r>
      <w:r w:rsidR="004A6DCA">
        <w:rPr>
          <w:lang w:val="en-US" w:eastAsia="ja-JP"/>
        </w:rPr>
        <w:t xml:space="preserve"> </w:t>
      </w:r>
      <w:r w:rsidRPr="00C15393">
        <w:rPr>
          <w:i/>
          <w:lang w:val="en-US" w:eastAsia="ja-JP"/>
        </w:rPr>
        <w:t xml:space="preserve">For </w:t>
      </w:r>
      <w:r>
        <w:rPr>
          <w:i/>
          <w:lang w:val="en-US" w:eastAsia="ja-JP"/>
        </w:rPr>
        <w:t xml:space="preserve">SCS </w:t>
      </w:r>
      <w:r w:rsidRPr="00C15393">
        <w:rPr>
          <w:i/>
          <w:lang w:val="en-US" w:eastAsia="ja-JP"/>
        </w:rPr>
        <w:t>2</w:t>
      </w:r>
      <w:r w:rsidR="00CC1B36">
        <w:rPr>
          <w:i/>
          <w:vertAlign w:val="superscript"/>
          <w:lang w:val="en-US" w:eastAsia="ja-JP"/>
        </w:rPr>
        <w:t>k</w:t>
      </w:r>
      <w:r w:rsidRPr="00C15393">
        <w:rPr>
          <w:i/>
          <w:lang w:val="en-US" w:eastAsia="ja-JP"/>
        </w:rPr>
        <w:t xml:space="preserve">*15kHz </w:t>
      </w:r>
      <w:r>
        <w:rPr>
          <w:i/>
          <w:lang w:val="en-US" w:eastAsia="ja-JP"/>
        </w:rPr>
        <w:t xml:space="preserve">efficient time alignment is achieved </w:t>
      </w:r>
      <w:r w:rsidRPr="00C15393">
        <w:rPr>
          <w:i/>
          <w:lang w:val="en-US" w:eastAsia="ja-JP"/>
        </w:rPr>
        <w:t>every 1/2</w:t>
      </w:r>
      <w:r w:rsidR="00CC1B36">
        <w:rPr>
          <w:i/>
          <w:vertAlign w:val="superscript"/>
          <w:lang w:val="en-US" w:eastAsia="ja-JP"/>
        </w:rPr>
        <w:t>k</w:t>
      </w:r>
      <w:r w:rsidRPr="00C15393">
        <w:rPr>
          <w:i/>
          <w:lang w:val="en-US" w:eastAsia="ja-JP"/>
        </w:rPr>
        <w:t xml:space="preserve"> ms</w:t>
      </w:r>
      <w:r>
        <w:rPr>
          <w:i/>
          <w:lang w:val="en-US" w:eastAsia="ja-JP"/>
        </w:rPr>
        <w:t xml:space="preserve"> between the following CP families: null CP length (every 15</w:t>
      </w:r>
      <w:r w:rsidRPr="00C15393">
        <w:rPr>
          <w:i/>
          <w:vertAlign w:val="superscript"/>
          <w:lang w:val="en-US" w:eastAsia="ja-JP"/>
        </w:rPr>
        <w:t>th</w:t>
      </w:r>
      <w:r>
        <w:rPr>
          <w:i/>
          <w:lang w:val="en-US" w:eastAsia="ja-JP"/>
        </w:rPr>
        <w:t xml:space="preserve"> symbol), </w:t>
      </w:r>
      <w:proofErr w:type="gramStart"/>
      <w:r>
        <w:rPr>
          <w:i/>
          <w:lang w:val="en-US" w:eastAsia="ja-JP"/>
        </w:rPr>
        <w:t>NCP(</w:t>
      </w:r>
      <w:proofErr w:type="gramEnd"/>
      <w:r>
        <w:rPr>
          <w:i/>
          <w:lang w:val="en-US" w:eastAsia="ja-JP"/>
        </w:rPr>
        <w:t>every 14</w:t>
      </w:r>
      <w:r w:rsidRPr="00C15393">
        <w:rPr>
          <w:i/>
          <w:vertAlign w:val="superscript"/>
          <w:lang w:val="en-US" w:eastAsia="ja-JP"/>
        </w:rPr>
        <w:t>th</w:t>
      </w:r>
      <w:r>
        <w:rPr>
          <w:i/>
          <w:lang w:val="en-US" w:eastAsia="ja-JP"/>
        </w:rPr>
        <w:t xml:space="preserve"> symbol) and ECP(every 12</w:t>
      </w:r>
      <w:r w:rsidRPr="00C15393">
        <w:rPr>
          <w:i/>
          <w:vertAlign w:val="superscript"/>
          <w:lang w:val="en-US" w:eastAsia="ja-JP"/>
        </w:rPr>
        <w:t>th</w:t>
      </w:r>
      <w:r>
        <w:rPr>
          <w:i/>
          <w:lang w:val="en-US" w:eastAsia="ja-JP"/>
        </w:rPr>
        <w:t xml:space="preserve"> symbol)</w:t>
      </w:r>
      <w:r w:rsidR="004A6DCA">
        <w:rPr>
          <w:lang w:val="en-US" w:eastAsia="ja-JP"/>
        </w:rPr>
        <w:t>.</w:t>
      </w:r>
    </w:p>
    <w:p w:rsidR="004A6DCA" w:rsidRDefault="004A6DCA" w:rsidP="00497BF9">
      <w:pPr>
        <w:spacing w:after="120" w:line="276" w:lineRule="auto"/>
        <w:jc w:val="both"/>
        <w:rPr>
          <w:lang w:val="en-US" w:eastAsia="ja-JP"/>
        </w:rPr>
      </w:pPr>
    </w:p>
    <w:p w:rsidR="002D2C49" w:rsidRDefault="002D2C49" w:rsidP="00497BF9">
      <w:pPr>
        <w:spacing w:after="120" w:line="276" w:lineRule="auto"/>
        <w:jc w:val="both"/>
        <w:rPr>
          <w:lang w:val="en-US" w:eastAsia="ja-JP"/>
        </w:rPr>
      </w:pPr>
      <w:r>
        <w:rPr>
          <w:lang w:val="en-US" w:eastAsia="ja-JP"/>
        </w:rPr>
        <w:t>It has been decided that a</w:t>
      </w:r>
      <w:r w:rsidRPr="002D2C49">
        <w:rPr>
          <w:lang w:val="en-US" w:eastAsia="ja-JP"/>
        </w:rPr>
        <w:t xml:space="preserve">n integer number of slots </w:t>
      </w:r>
      <w:r>
        <w:rPr>
          <w:lang w:val="en-US" w:eastAsia="ja-JP"/>
        </w:rPr>
        <w:t xml:space="preserve">will </w:t>
      </w:r>
      <w:r w:rsidRPr="002D2C49">
        <w:rPr>
          <w:lang w:val="en-US" w:eastAsia="ja-JP"/>
        </w:rPr>
        <w:t xml:space="preserve">fit within one </w:t>
      </w:r>
      <w:proofErr w:type="spellStart"/>
      <w:r w:rsidRPr="002D2C49">
        <w:rPr>
          <w:lang w:val="en-US" w:eastAsia="ja-JP"/>
        </w:rPr>
        <w:t>subframe</w:t>
      </w:r>
      <w:proofErr w:type="spellEnd"/>
      <w:r w:rsidRPr="002D2C49">
        <w:rPr>
          <w:lang w:val="en-US" w:eastAsia="ja-JP"/>
        </w:rPr>
        <w:t xml:space="preserve"> duration</w:t>
      </w:r>
      <w:r>
        <w:rPr>
          <w:lang w:val="en-US" w:eastAsia="ja-JP"/>
        </w:rPr>
        <w:t>. The slot size in number</w:t>
      </w:r>
      <w:r w:rsidR="00731B6B">
        <w:rPr>
          <w:lang w:val="en-US" w:eastAsia="ja-JP"/>
        </w:rPr>
        <w:t>s</w:t>
      </w:r>
      <w:r>
        <w:rPr>
          <w:lang w:val="en-US" w:eastAsia="ja-JP"/>
        </w:rPr>
        <w:t xml:space="preserve"> of OFDM symbols will perform a tradeoff between latency and control overhead. </w:t>
      </w:r>
    </w:p>
    <w:p w:rsidR="002D2C49" w:rsidRDefault="002D2C49" w:rsidP="00497BF9">
      <w:pPr>
        <w:spacing w:after="120" w:line="276" w:lineRule="auto"/>
        <w:jc w:val="both"/>
        <w:rPr>
          <w:lang w:val="en-US" w:eastAsia="ja-JP"/>
        </w:rPr>
      </w:pPr>
      <w:r>
        <w:rPr>
          <w:lang w:val="en-US" w:eastAsia="ja-JP"/>
        </w:rPr>
        <w:t>For low SCS, choosing y=12/14/15 for ECP/NCP/n</w:t>
      </w:r>
      <w:r w:rsidR="00CC1B36">
        <w:rPr>
          <w:lang w:val="en-US" w:eastAsia="ja-JP"/>
        </w:rPr>
        <w:t xml:space="preserve">ull </w:t>
      </w:r>
      <w:r>
        <w:rPr>
          <w:lang w:val="en-US" w:eastAsia="ja-JP"/>
        </w:rPr>
        <w:t>CP</w:t>
      </w:r>
      <w:r w:rsidR="00CC1B36">
        <w:rPr>
          <w:lang w:val="en-US" w:eastAsia="ja-JP"/>
        </w:rPr>
        <w:t xml:space="preserve"> length</w:t>
      </w:r>
      <w:r>
        <w:rPr>
          <w:lang w:val="en-US" w:eastAsia="ja-JP"/>
        </w:rPr>
        <w:t xml:space="preserve"> families provides reasonable control overhead and latency. For specific use cases, should the latency need to be further reduced, </w:t>
      </w:r>
      <w:proofErr w:type="spellStart"/>
      <w:r>
        <w:rPr>
          <w:lang w:val="en-US" w:eastAsia="ja-JP"/>
        </w:rPr>
        <w:t>minislots</w:t>
      </w:r>
      <w:proofErr w:type="spellEnd"/>
      <w:r>
        <w:rPr>
          <w:lang w:val="en-US" w:eastAsia="ja-JP"/>
        </w:rPr>
        <w:t xml:space="preserve"> of respectively </w:t>
      </w:r>
      <w:r w:rsidR="00C7407B">
        <w:rPr>
          <w:lang w:val="en-US" w:eastAsia="ja-JP"/>
        </w:rPr>
        <w:t>(</w:t>
      </w:r>
      <w:r>
        <w:rPr>
          <w:lang w:val="en-US" w:eastAsia="ja-JP"/>
        </w:rPr>
        <w:t>6</w:t>
      </w:r>
      <w:r w:rsidR="00C7407B">
        <w:rPr>
          <w:lang w:val="en-US" w:eastAsia="ja-JP"/>
        </w:rPr>
        <w:t xml:space="preserve"> or 3)</w:t>
      </w:r>
      <w:r>
        <w:rPr>
          <w:lang w:val="en-US" w:eastAsia="ja-JP"/>
        </w:rPr>
        <w:t>/7</w:t>
      </w:r>
      <w:proofErr w:type="gramStart"/>
      <w:r>
        <w:rPr>
          <w:lang w:val="en-US" w:eastAsia="ja-JP"/>
        </w:rPr>
        <w:t>/(</w:t>
      </w:r>
      <w:proofErr w:type="gramEnd"/>
      <w:r>
        <w:rPr>
          <w:lang w:val="en-US" w:eastAsia="ja-JP"/>
        </w:rPr>
        <w:t>5 or 3) OFDM symbols can be defined if needed. For a given SCS, time alignment is achieved at slot boundary between different CP families.</w:t>
      </w:r>
    </w:p>
    <w:p w:rsidR="002D2C49" w:rsidRDefault="002D2C49" w:rsidP="00497BF9">
      <w:pPr>
        <w:spacing w:after="120" w:line="276" w:lineRule="auto"/>
        <w:jc w:val="both"/>
        <w:rPr>
          <w:lang w:val="en-US" w:eastAsia="ja-JP"/>
        </w:rPr>
      </w:pPr>
      <w:r>
        <w:rPr>
          <w:lang w:val="en-US" w:eastAsia="ja-JP"/>
        </w:rPr>
        <w:t>For high SCS, y should be chosen</w:t>
      </w:r>
      <w:r w:rsidR="00B705AB">
        <w:rPr>
          <w:lang w:val="en-US" w:eastAsia="ja-JP"/>
        </w:rPr>
        <w:t xml:space="preserve"> as</w:t>
      </w:r>
      <w:r>
        <w:rPr>
          <w:lang w:val="en-US" w:eastAsia="ja-JP"/>
        </w:rPr>
        <w:t xml:space="preserve"> a multiple of 12/14/15 for ECP/NCP/</w:t>
      </w:r>
      <w:proofErr w:type="spellStart"/>
      <w:r>
        <w:rPr>
          <w:lang w:val="en-US" w:eastAsia="ja-JP"/>
        </w:rPr>
        <w:t>noCP</w:t>
      </w:r>
      <w:proofErr w:type="spellEnd"/>
      <w:r>
        <w:rPr>
          <w:lang w:val="en-US" w:eastAsia="ja-JP"/>
        </w:rPr>
        <w:t xml:space="preserve"> families. The exact value of n (where y=n*12/14/15 respectively) is chosen depending on the targeted latency (e.g. </w:t>
      </w:r>
      <w:r>
        <w:rPr>
          <w:lang w:val="en-US" w:eastAsia="ja-JP"/>
        </w:rPr>
        <w:lastRenderedPageBreak/>
        <w:t xml:space="preserve">0.125ms for </w:t>
      </w:r>
      <w:proofErr w:type="spellStart"/>
      <w:r>
        <w:rPr>
          <w:lang w:val="en-US" w:eastAsia="ja-JP"/>
        </w:rPr>
        <w:t>eMBB</w:t>
      </w:r>
      <w:proofErr w:type="spellEnd"/>
      <w:r>
        <w:rPr>
          <w:lang w:val="en-US" w:eastAsia="ja-JP"/>
        </w:rPr>
        <w:t>). Time alignment is achieved every slot boundary (and also every 12/14/</w:t>
      </w:r>
      <w:proofErr w:type="gramStart"/>
      <w:r>
        <w:rPr>
          <w:lang w:val="en-US" w:eastAsia="ja-JP"/>
        </w:rPr>
        <w:t>15</w:t>
      </w:r>
      <w:r w:rsidRPr="002D2C49">
        <w:rPr>
          <w:vertAlign w:val="superscript"/>
          <w:lang w:val="en-US" w:eastAsia="ja-JP"/>
        </w:rPr>
        <w:t>th</w:t>
      </w:r>
      <w:r>
        <w:rPr>
          <w:lang w:val="en-US" w:eastAsia="ja-JP"/>
        </w:rPr>
        <w:t xml:space="preserve">  symbol</w:t>
      </w:r>
      <w:proofErr w:type="gramEnd"/>
      <w:r>
        <w:rPr>
          <w:lang w:val="en-US" w:eastAsia="ja-JP"/>
        </w:rPr>
        <w:t xml:space="preserve"> within a slot). We do not believe there is a need of defining mini slots in this case.</w:t>
      </w:r>
    </w:p>
    <w:p w:rsidR="002D2C49" w:rsidRDefault="002D2C49" w:rsidP="00497BF9">
      <w:pPr>
        <w:spacing w:after="120" w:line="276" w:lineRule="auto"/>
        <w:jc w:val="both"/>
        <w:rPr>
          <w:lang w:val="en-US" w:eastAsia="ja-JP"/>
        </w:rPr>
      </w:pPr>
      <w:r w:rsidRPr="002D2C49">
        <w:rPr>
          <w:b/>
          <w:lang w:val="en-US" w:eastAsia="ja-JP"/>
        </w:rPr>
        <w:t>Proposal 3</w:t>
      </w:r>
      <w:r>
        <w:rPr>
          <w:lang w:val="en-US" w:eastAsia="ja-JP"/>
        </w:rPr>
        <w:t xml:space="preserve">: </w:t>
      </w:r>
      <w:r w:rsidR="00AD41DD" w:rsidRPr="00AD41DD">
        <w:rPr>
          <w:i/>
          <w:lang w:val="en-US" w:eastAsia="ja-JP"/>
        </w:rPr>
        <w:t xml:space="preserve">For low SCS, slot is composed of y=12/14/15 OFDM symbols for </w:t>
      </w:r>
      <w:r w:rsidR="003A38EC">
        <w:rPr>
          <w:i/>
          <w:lang w:val="en-US" w:eastAsia="ja-JP"/>
        </w:rPr>
        <w:t xml:space="preserve">ECP/NCP/null </w:t>
      </w:r>
      <w:r w:rsidR="00AD41DD" w:rsidRPr="00AD41DD">
        <w:rPr>
          <w:i/>
          <w:lang w:val="en-US" w:eastAsia="ja-JP"/>
        </w:rPr>
        <w:t xml:space="preserve">CP </w:t>
      </w:r>
      <w:r w:rsidR="003A38EC">
        <w:rPr>
          <w:i/>
          <w:lang w:val="en-US" w:eastAsia="ja-JP"/>
        </w:rPr>
        <w:t xml:space="preserve">length </w:t>
      </w:r>
      <w:r w:rsidR="00AD41DD" w:rsidRPr="00AD41DD">
        <w:rPr>
          <w:i/>
          <w:lang w:val="en-US" w:eastAsia="ja-JP"/>
        </w:rPr>
        <w:t>families</w:t>
      </w:r>
      <w:r w:rsidR="00C55523">
        <w:rPr>
          <w:i/>
          <w:lang w:val="en-US" w:eastAsia="ja-JP"/>
        </w:rPr>
        <w:t>.</w:t>
      </w:r>
    </w:p>
    <w:p w:rsidR="002D2C49" w:rsidRDefault="002D2C49" w:rsidP="00497BF9">
      <w:pPr>
        <w:spacing w:after="120" w:line="276" w:lineRule="auto"/>
        <w:jc w:val="both"/>
        <w:rPr>
          <w:lang w:val="en-US" w:eastAsia="ja-JP"/>
        </w:rPr>
      </w:pPr>
      <w:r w:rsidRPr="002D2C49">
        <w:rPr>
          <w:b/>
          <w:lang w:val="en-US" w:eastAsia="ja-JP"/>
        </w:rPr>
        <w:t>Proposal 4</w:t>
      </w:r>
      <w:r>
        <w:rPr>
          <w:lang w:val="en-US" w:eastAsia="ja-JP"/>
        </w:rPr>
        <w:t xml:space="preserve">: </w:t>
      </w:r>
      <w:r w:rsidR="00AD41DD" w:rsidRPr="00AD41DD">
        <w:rPr>
          <w:i/>
          <w:lang w:val="en-US" w:eastAsia="ja-JP"/>
        </w:rPr>
        <w:t>For high SCS, slot is composed of y = n*12/1</w:t>
      </w:r>
      <w:r w:rsidR="00CC1B36">
        <w:rPr>
          <w:i/>
          <w:lang w:val="en-US" w:eastAsia="ja-JP"/>
        </w:rPr>
        <w:t xml:space="preserve">4/15 OFDM symbols for ECP/NCP/null </w:t>
      </w:r>
      <w:r w:rsidR="00AD41DD" w:rsidRPr="00AD41DD">
        <w:rPr>
          <w:i/>
          <w:lang w:val="en-US" w:eastAsia="ja-JP"/>
        </w:rPr>
        <w:t xml:space="preserve">CP </w:t>
      </w:r>
      <w:r w:rsidR="00CC1B36">
        <w:rPr>
          <w:i/>
          <w:lang w:val="en-US" w:eastAsia="ja-JP"/>
        </w:rPr>
        <w:t xml:space="preserve">length </w:t>
      </w:r>
      <w:r w:rsidR="00AD41DD" w:rsidRPr="00AD41DD">
        <w:rPr>
          <w:i/>
          <w:lang w:val="en-US" w:eastAsia="ja-JP"/>
        </w:rPr>
        <w:t xml:space="preserve">families, where n is </w:t>
      </w:r>
      <w:r w:rsidR="00CC1B36">
        <w:rPr>
          <w:i/>
          <w:lang w:val="en-US" w:eastAsia="ja-JP"/>
        </w:rPr>
        <w:t xml:space="preserve">an integer </w:t>
      </w:r>
      <w:r w:rsidR="00AD41DD" w:rsidRPr="00AD41DD">
        <w:rPr>
          <w:i/>
          <w:lang w:val="en-US" w:eastAsia="ja-JP"/>
        </w:rPr>
        <w:t>defined with respect to the target latency to be achieved.</w:t>
      </w:r>
    </w:p>
    <w:p w:rsidR="002D2C49" w:rsidRDefault="003A38EC" w:rsidP="002D2C49">
      <w:pPr>
        <w:spacing w:after="120" w:line="276" w:lineRule="auto"/>
        <w:jc w:val="both"/>
        <w:rPr>
          <w:lang w:val="en-US" w:eastAsia="ja-JP"/>
        </w:rPr>
      </w:pPr>
      <w:r>
        <w:rPr>
          <w:lang w:val="en-US" w:eastAsia="ja-JP"/>
        </w:rPr>
        <w:t xml:space="preserve">High SCS values can be considered </w:t>
      </w:r>
      <w:proofErr w:type="gramStart"/>
      <w:r>
        <w:rPr>
          <w:lang w:val="en-US" w:eastAsia="ja-JP"/>
        </w:rPr>
        <w:t>60kHz</w:t>
      </w:r>
      <w:proofErr w:type="gramEnd"/>
      <w:r>
        <w:rPr>
          <w:lang w:val="en-US" w:eastAsia="ja-JP"/>
        </w:rPr>
        <w:t xml:space="preserve"> and above.</w:t>
      </w:r>
    </w:p>
    <w:p w:rsidR="002D2C49" w:rsidRDefault="002D2C49" w:rsidP="00497BF9">
      <w:pPr>
        <w:spacing w:after="120" w:line="276" w:lineRule="auto"/>
        <w:jc w:val="both"/>
        <w:rPr>
          <w:lang w:val="en-US" w:eastAsia="ja-JP"/>
        </w:rPr>
      </w:pPr>
    </w:p>
    <w:p w:rsidR="00DA394A" w:rsidRDefault="00DA394A" w:rsidP="00DA394A">
      <w:pPr>
        <w:pStyle w:val="Titre1"/>
        <w:spacing w:line="360" w:lineRule="auto"/>
        <w:rPr>
          <w:rFonts w:asciiTheme="majorHAnsi" w:hAnsiTheme="majorHAnsi" w:cstheme="majorHAnsi"/>
          <w:lang w:val="en-US"/>
        </w:rPr>
      </w:pPr>
      <w:r w:rsidRPr="00055E47">
        <w:rPr>
          <w:rFonts w:asciiTheme="majorHAnsi" w:hAnsiTheme="majorHAnsi" w:cstheme="majorHAnsi"/>
          <w:lang w:val="en-US"/>
        </w:rPr>
        <w:t>Conclusion</w:t>
      </w:r>
    </w:p>
    <w:p w:rsidR="00DA394A" w:rsidRDefault="00DA394A" w:rsidP="00DA394A">
      <w:pPr>
        <w:spacing w:after="120" w:line="276" w:lineRule="auto"/>
        <w:jc w:val="both"/>
        <w:rPr>
          <w:lang w:val="en-US" w:eastAsia="ja-JP"/>
        </w:rPr>
      </w:pPr>
      <w:r w:rsidRPr="00CD4975">
        <w:rPr>
          <w:b/>
          <w:lang w:val="en-US" w:eastAsia="ja-JP"/>
        </w:rPr>
        <w:t>Proposal 1</w:t>
      </w:r>
      <w:r>
        <w:rPr>
          <w:lang w:val="en-US" w:eastAsia="ja-JP"/>
        </w:rPr>
        <w:t xml:space="preserve">: </w:t>
      </w:r>
      <w:r w:rsidRPr="00CD4975">
        <w:rPr>
          <w:i/>
          <w:lang w:val="en-US" w:eastAsia="ja-JP"/>
        </w:rPr>
        <w:t>Support multiple CP lengths for a given subcarrier spacing.</w:t>
      </w:r>
    </w:p>
    <w:p w:rsidR="00DA394A" w:rsidRDefault="00DA394A" w:rsidP="00DA394A">
      <w:pPr>
        <w:spacing w:after="120" w:line="276" w:lineRule="auto"/>
        <w:jc w:val="both"/>
        <w:rPr>
          <w:lang w:val="en-US" w:eastAsia="ja-JP"/>
        </w:rPr>
      </w:pPr>
      <w:r w:rsidRPr="00CD4975">
        <w:rPr>
          <w:b/>
          <w:lang w:val="en-US" w:eastAsia="ja-JP"/>
        </w:rPr>
        <w:t>Proposal 2</w:t>
      </w:r>
      <w:r>
        <w:rPr>
          <w:lang w:val="en-US" w:eastAsia="ja-JP"/>
        </w:rPr>
        <w:t xml:space="preserve">: </w:t>
      </w:r>
      <w:r w:rsidRPr="00CD4975">
        <w:rPr>
          <w:i/>
          <w:lang w:val="en-US" w:eastAsia="ja-JP"/>
        </w:rPr>
        <w:t xml:space="preserve">At least for subcarrier </w:t>
      </w:r>
      <w:proofErr w:type="spellStart"/>
      <w:r w:rsidRPr="00CD4975">
        <w:rPr>
          <w:i/>
          <w:lang w:val="en-US" w:eastAsia="ja-JP"/>
        </w:rPr>
        <w:t>spacings</w:t>
      </w:r>
      <w:proofErr w:type="spellEnd"/>
      <w:r w:rsidRPr="00CD4975">
        <w:rPr>
          <w:i/>
          <w:lang w:val="en-US" w:eastAsia="ja-JP"/>
        </w:rPr>
        <w:t xml:space="preserve"> </w:t>
      </w:r>
      <w:proofErr w:type="gramStart"/>
      <w:r w:rsidRPr="00CD4975">
        <w:rPr>
          <w:i/>
          <w:lang w:val="en-US" w:eastAsia="ja-JP"/>
        </w:rPr>
        <w:t>60kHz</w:t>
      </w:r>
      <w:proofErr w:type="gramEnd"/>
      <w:r w:rsidRPr="00CD4975">
        <w:rPr>
          <w:i/>
          <w:lang w:val="en-US" w:eastAsia="ja-JP"/>
        </w:rPr>
        <w:t xml:space="preserve"> and above, support null CP length</w:t>
      </w:r>
      <w:r>
        <w:rPr>
          <w:lang w:val="en-US" w:eastAsia="ja-JP"/>
        </w:rPr>
        <w:t xml:space="preserve">. </w:t>
      </w:r>
    </w:p>
    <w:p w:rsidR="00DA394A" w:rsidRDefault="00DA394A" w:rsidP="00DA394A">
      <w:pPr>
        <w:spacing w:after="120" w:line="276" w:lineRule="auto"/>
        <w:jc w:val="both"/>
        <w:rPr>
          <w:lang w:val="en-US" w:eastAsia="ja-JP"/>
        </w:rPr>
      </w:pPr>
      <w:r w:rsidRPr="002D2C49">
        <w:rPr>
          <w:b/>
          <w:lang w:val="en-US" w:eastAsia="ja-JP"/>
        </w:rPr>
        <w:t>Proposal 3</w:t>
      </w:r>
      <w:r>
        <w:rPr>
          <w:lang w:val="en-US" w:eastAsia="ja-JP"/>
        </w:rPr>
        <w:t xml:space="preserve">: </w:t>
      </w:r>
      <w:r w:rsidRPr="00AD41DD">
        <w:rPr>
          <w:i/>
          <w:lang w:val="en-US" w:eastAsia="ja-JP"/>
        </w:rPr>
        <w:t xml:space="preserve">For low SCS, slot is composed of y=12/14/15 OFDM symbols for </w:t>
      </w:r>
      <w:r>
        <w:rPr>
          <w:i/>
          <w:lang w:val="en-US" w:eastAsia="ja-JP"/>
        </w:rPr>
        <w:t xml:space="preserve">ECP/NCP/null </w:t>
      </w:r>
      <w:r w:rsidRPr="00AD41DD">
        <w:rPr>
          <w:i/>
          <w:lang w:val="en-US" w:eastAsia="ja-JP"/>
        </w:rPr>
        <w:t xml:space="preserve">CP </w:t>
      </w:r>
      <w:r>
        <w:rPr>
          <w:i/>
          <w:lang w:val="en-US" w:eastAsia="ja-JP"/>
        </w:rPr>
        <w:t xml:space="preserve">length </w:t>
      </w:r>
      <w:r w:rsidRPr="00AD41DD">
        <w:rPr>
          <w:i/>
          <w:lang w:val="en-US" w:eastAsia="ja-JP"/>
        </w:rPr>
        <w:t>families</w:t>
      </w:r>
      <w:r>
        <w:rPr>
          <w:i/>
          <w:lang w:val="en-US" w:eastAsia="ja-JP"/>
        </w:rPr>
        <w:t>.</w:t>
      </w:r>
    </w:p>
    <w:p w:rsidR="00DA394A" w:rsidRDefault="00DA394A" w:rsidP="00DA394A">
      <w:pPr>
        <w:spacing w:after="120" w:line="276" w:lineRule="auto"/>
        <w:jc w:val="both"/>
        <w:rPr>
          <w:lang w:val="en-US" w:eastAsia="ja-JP"/>
        </w:rPr>
      </w:pPr>
      <w:r w:rsidRPr="002D2C49">
        <w:rPr>
          <w:b/>
          <w:lang w:val="en-US" w:eastAsia="ja-JP"/>
        </w:rPr>
        <w:t>Proposal 4</w:t>
      </w:r>
      <w:r>
        <w:rPr>
          <w:lang w:val="en-US" w:eastAsia="ja-JP"/>
        </w:rPr>
        <w:t xml:space="preserve">: </w:t>
      </w:r>
      <w:r w:rsidRPr="00AD41DD">
        <w:rPr>
          <w:i/>
          <w:lang w:val="en-US" w:eastAsia="ja-JP"/>
        </w:rPr>
        <w:t>For high SCS, slot is composed of y = n*12/1</w:t>
      </w:r>
      <w:r>
        <w:rPr>
          <w:i/>
          <w:lang w:val="en-US" w:eastAsia="ja-JP"/>
        </w:rPr>
        <w:t xml:space="preserve">4/15 OFDM symbols for ECP/NCP/null </w:t>
      </w:r>
      <w:r w:rsidRPr="00AD41DD">
        <w:rPr>
          <w:i/>
          <w:lang w:val="en-US" w:eastAsia="ja-JP"/>
        </w:rPr>
        <w:t xml:space="preserve">CP </w:t>
      </w:r>
      <w:r>
        <w:rPr>
          <w:i/>
          <w:lang w:val="en-US" w:eastAsia="ja-JP"/>
        </w:rPr>
        <w:t xml:space="preserve">length </w:t>
      </w:r>
      <w:r w:rsidRPr="00AD41DD">
        <w:rPr>
          <w:i/>
          <w:lang w:val="en-US" w:eastAsia="ja-JP"/>
        </w:rPr>
        <w:t xml:space="preserve">families, where n is </w:t>
      </w:r>
      <w:r>
        <w:rPr>
          <w:i/>
          <w:lang w:val="en-US" w:eastAsia="ja-JP"/>
        </w:rPr>
        <w:t xml:space="preserve">an integer </w:t>
      </w:r>
      <w:r w:rsidRPr="00AD41DD">
        <w:rPr>
          <w:i/>
          <w:lang w:val="en-US" w:eastAsia="ja-JP"/>
        </w:rPr>
        <w:t>defined with respect to the target latency to be achieved.</w:t>
      </w:r>
    </w:p>
    <w:p w:rsidR="00DA394A" w:rsidRDefault="00DA394A">
      <w:pPr>
        <w:rPr>
          <w:lang w:val="en-US" w:eastAsia="ja-JP"/>
        </w:rPr>
      </w:pPr>
      <w:r>
        <w:rPr>
          <w:lang w:val="en-US" w:eastAsia="ja-JP"/>
        </w:rPr>
        <w:br w:type="page"/>
      </w:r>
    </w:p>
    <w:p w:rsidR="00000000" w:rsidRDefault="00497BF9">
      <w:pPr>
        <w:pStyle w:val="Lgende"/>
        <w:keepNext/>
        <w:jc w:val="center"/>
      </w:pPr>
      <w:bookmarkStart w:id="1" w:name="_Ref456800400"/>
      <w:r>
        <w:lastRenderedPageBreak/>
        <w:t xml:space="preserve">Table </w:t>
      </w:r>
      <w:r w:rsidR="00D611C2">
        <w:fldChar w:fldCharType="begin"/>
      </w:r>
      <w:r w:rsidR="00FA2D5D">
        <w:instrText xml:space="preserve"> SEQ Table \* ARABIC </w:instrText>
      </w:r>
      <w:r w:rsidR="00D611C2">
        <w:fldChar w:fldCharType="separate"/>
      </w:r>
      <w:r>
        <w:rPr>
          <w:noProof/>
        </w:rPr>
        <w:t>1</w:t>
      </w:r>
      <w:r w:rsidR="00D611C2">
        <w:rPr>
          <w:noProof/>
        </w:rPr>
        <w:fldChar w:fldCharType="end"/>
      </w:r>
      <w:bookmarkEnd w:id="1"/>
      <w:r w:rsidR="00097308">
        <w:rPr>
          <w:noProof/>
        </w:rPr>
        <w:t xml:space="preserve"> A comparison of numerology for different subcarrier spacing</w:t>
      </w:r>
    </w:p>
    <w:tbl>
      <w:tblPr>
        <w:tblStyle w:val="Grilledutableau"/>
        <w:tblW w:w="0" w:type="auto"/>
        <w:tblLook w:val="04A0"/>
      </w:tblPr>
      <w:tblGrid>
        <w:gridCol w:w="1294"/>
        <w:gridCol w:w="937"/>
        <w:gridCol w:w="989"/>
        <w:gridCol w:w="902"/>
        <w:gridCol w:w="836"/>
        <w:gridCol w:w="824"/>
        <w:gridCol w:w="934"/>
        <w:gridCol w:w="907"/>
        <w:gridCol w:w="840"/>
        <w:gridCol w:w="873"/>
        <w:gridCol w:w="852"/>
      </w:tblGrid>
      <w:tr w:rsidR="00497BF9" w:rsidRPr="002D2C49" w:rsidTr="00DF07F5">
        <w:tc>
          <w:tcPr>
            <w:tcW w:w="1294" w:type="dxa"/>
            <w:vAlign w:val="center"/>
          </w:tcPr>
          <w:p w:rsidR="00497BF9" w:rsidRPr="00DA394A" w:rsidRDefault="00497BF9" w:rsidP="00DF07F5">
            <w:pPr>
              <w:spacing w:after="120" w:line="276" w:lineRule="auto"/>
              <w:jc w:val="center"/>
              <w:rPr>
                <w:sz w:val="20"/>
                <w:szCs w:val="20"/>
                <w:lang w:val="en-US" w:eastAsia="ja-JP"/>
              </w:rPr>
            </w:pPr>
          </w:p>
        </w:tc>
        <w:tc>
          <w:tcPr>
            <w:tcW w:w="937"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CP-based</w:t>
            </w:r>
          </w:p>
        </w:tc>
        <w:tc>
          <w:tcPr>
            <w:tcW w:w="3551" w:type="dxa"/>
            <w:gridSpan w:val="4"/>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CP-less</w:t>
            </w:r>
          </w:p>
        </w:tc>
        <w:tc>
          <w:tcPr>
            <w:tcW w:w="934"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CP-based</w:t>
            </w:r>
          </w:p>
        </w:tc>
        <w:tc>
          <w:tcPr>
            <w:tcW w:w="3472" w:type="dxa"/>
            <w:gridSpan w:val="4"/>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CP-less</w:t>
            </w:r>
          </w:p>
        </w:tc>
      </w:tr>
      <w:tr w:rsidR="00497BF9" w:rsidRPr="002D2C49" w:rsidTr="00DF07F5">
        <w:tc>
          <w:tcPr>
            <w:tcW w:w="1294"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BW</w:t>
            </w:r>
          </w:p>
        </w:tc>
        <w:tc>
          <w:tcPr>
            <w:tcW w:w="4488" w:type="dxa"/>
            <w:gridSpan w:val="5"/>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20MHz</w:t>
            </w:r>
          </w:p>
        </w:tc>
        <w:tc>
          <w:tcPr>
            <w:tcW w:w="4406" w:type="dxa"/>
            <w:gridSpan w:val="5"/>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80MHz</w:t>
            </w:r>
          </w:p>
        </w:tc>
      </w:tr>
      <w:tr w:rsidR="00497BF9" w:rsidRPr="002D2C49" w:rsidTr="00DF07F5">
        <w:tc>
          <w:tcPr>
            <w:tcW w:w="1294"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SCS</w:t>
            </w:r>
          </w:p>
        </w:tc>
        <w:tc>
          <w:tcPr>
            <w:tcW w:w="4488" w:type="dxa"/>
            <w:gridSpan w:val="5"/>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15kHz</w:t>
            </w:r>
          </w:p>
        </w:tc>
        <w:tc>
          <w:tcPr>
            <w:tcW w:w="4406" w:type="dxa"/>
            <w:gridSpan w:val="5"/>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60kHz</w:t>
            </w:r>
          </w:p>
        </w:tc>
      </w:tr>
      <w:tr w:rsidR="00497BF9" w:rsidRPr="002D2C49" w:rsidTr="00DF07F5">
        <w:tc>
          <w:tcPr>
            <w:tcW w:w="1294"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N</w:t>
            </w:r>
            <w:r w:rsidRPr="00DA394A">
              <w:rPr>
                <w:sz w:val="20"/>
                <w:szCs w:val="20"/>
                <w:vertAlign w:val="subscript"/>
                <w:lang w:val="en-US" w:eastAsia="ja-JP"/>
              </w:rPr>
              <w:t>FFT</w:t>
            </w:r>
          </w:p>
        </w:tc>
        <w:tc>
          <w:tcPr>
            <w:tcW w:w="4488" w:type="dxa"/>
            <w:gridSpan w:val="5"/>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2048</w:t>
            </w:r>
          </w:p>
        </w:tc>
        <w:tc>
          <w:tcPr>
            <w:tcW w:w="4406" w:type="dxa"/>
            <w:gridSpan w:val="5"/>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2048</w:t>
            </w:r>
          </w:p>
        </w:tc>
      </w:tr>
      <w:tr w:rsidR="00497BF9" w:rsidRPr="002D2C49" w:rsidTr="00DF07F5">
        <w:tc>
          <w:tcPr>
            <w:tcW w:w="1294"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F</w:t>
            </w:r>
            <w:r w:rsidRPr="00DA394A">
              <w:rPr>
                <w:sz w:val="20"/>
                <w:szCs w:val="20"/>
                <w:vertAlign w:val="subscript"/>
                <w:lang w:val="en-US" w:eastAsia="ja-JP"/>
              </w:rPr>
              <w:t>s</w:t>
            </w:r>
          </w:p>
        </w:tc>
        <w:tc>
          <w:tcPr>
            <w:tcW w:w="4488" w:type="dxa"/>
            <w:gridSpan w:val="5"/>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30.72MHz</w:t>
            </w:r>
          </w:p>
        </w:tc>
        <w:tc>
          <w:tcPr>
            <w:tcW w:w="4406" w:type="dxa"/>
            <w:gridSpan w:val="5"/>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122.88MHz</w:t>
            </w:r>
          </w:p>
        </w:tc>
      </w:tr>
      <w:tr w:rsidR="00497BF9" w:rsidRPr="002D2C49" w:rsidTr="00DF07F5">
        <w:tc>
          <w:tcPr>
            <w:tcW w:w="1294" w:type="dxa"/>
            <w:vAlign w:val="center"/>
          </w:tcPr>
          <w:p w:rsidR="00497BF9" w:rsidRPr="00DA394A" w:rsidRDefault="005B7890" w:rsidP="00DF07F5">
            <w:pPr>
              <w:spacing w:after="120" w:line="276" w:lineRule="auto"/>
              <w:jc w:val="center"/>
              <w:rPr>
                <w:sz w:val="20"/>
                <w:szCs w:val="20"/>
                <w:lang w:val="en-US" w:eastAsia="ja-JP"/>
              </w:rPr>
            </w:pPr>
            <w:r w:rsidRPr="00DA394A">
              <w:rPr>
                <w:sz w:val="20"/>
                <w:szCs w:val="20"/>
                <w:lang w:val="en-US" w:eastAsia="ja-JP"/>
              </w:rPr>
              <w:t>Slot duration</w:t>
            </w:r>
          </w:p>
        </w:tc>
        <w:tc>
          <w:tcPr>
            <w:tcW w:w="4488" w:type="dxa"/>
            <w:gridSpan w:val="5"/>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1ms</w:t>
            </w:r>
          </w:p>
        </w:tc>
        <w:tc>
          <w:tcPr>
            <w:tcW w:w="4406" w:type="dxa"/>
            <w:gridSpan w:val="5"/>
            <w:vAlign w:val="center"/>
          </w:tcPr>
          <w:p w:rsidR="00497BF9" w:rsidRPr="00DA394A" w:rsidRDefault="00DA394A" w:rsidP="00DF07F5">
            <w:pPr>
              <w:spacing w:after="120" w:line="276" w:lineRule="auto"/>
              <w:jc w:val="center"/>
              <w:rPr>
                <w:sz w:val="20"/>
                <w:szCs w:val="20"/>
                <w:lang w:val="en-US" w:eastAsia="ja-JP"/>
              </w:rPr>
            </w:pPr>
            <w:r>
              <w:rPr>
                <w:sz w:val="20"/>
                <w:szCs w:val="20"/>
                <w:lang w:val="en-US" w:eastAsia="ja-JP"/>
              </w:rPr>
              <w:t>n*</w:t>
            </w:r>
            <w:r w:rsidR="00497BF9" w:rsidRPr="00DA394A">
              <w:rPr>
                <w:sz w:val="20"/>
                <w:szCs w:val="20"/>
                <w:lang w:val="en-US" w:eastAsia="ja-JP"/>
              </w:rPr>
              <w:t>250µs</w:t>
            </w:r>
          </w:p>
        </w:tc>
      </w:tr>
      <w:tr w:rsidR="00497BF9" w:rsidRPr="002D2C49" w:rsidTr="00DF07F5">
        <w:trPr>
          <w:trHeight w:val="210"/>
        </w:trPr>
        <w:tc>
          <w:tcPr>
            <w:tcW w:w="1294" w:type="dxa"/>
            <w:vMerge w:val="restart"/>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Guard duration (NCP/ECP and UW)</w:t>
            </w:r>
          </w:p>
        </w:tc>
        <w:tc>
          <w:tcPr>
            <w:tcW w:w="937" w:type="dxa"/>
            <w:vMerge w:val="restart"/>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4.7µs/</w:t>
            </w:r>
            <w:r w:rsidRPr="00DA394A">
              <w:rPr>
                <w:sz w:val="20"/>
                <w:szCs w:val="20"/>
                <w:lang w:val="en-US" w:eastAsia="ja-JP"/>
              </w:rPr>
              <w:br/>
              <w:t>16.67µs</w:t>
            </w:r>
          </w:p>
        </w:tc>
        <w:tc>
          <w:tcPr>
            <w:tcW w:w="989"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M</w:t>
            </w:r>
            <w:r w:rsidRPr="00DA394A">
              <w:rPr>
                <w:sz w:val="20"/>
                <w:szCs w:val="20"/>
                <w:vertAlign w:val="subscript"/>
                <w:lang w:val="en-US" w:eastAsia="ja-JP"/>
              </w:rPr>
              <w:t>UW</w:t>
            </w:r>
          </w:p>
        </w:tc>
        <w:tc>
          <w:tcPr>
            <w:tcW w:w="902"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2</w:t>
            </w:r>
          </w:p>
        </w:tc>
        <w:tc>
          <w:tcPr>
            <w:tcW w:w="836"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4</w:t>
            </w:r>
          </w:p>
        </w:tc>
        <w:tc>
          <w:tcPr>
            <w:tcW w:w="824"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6</w:t>
            </w:r>
          </w:p>
        </w:tc>
        <w:tc>
          <w:tcPr>
            <w:tcW w:w="934" w:type="dxa"/>
            <w:vMerge w:val="restart"/>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1.17µs/</w:t>
            </w:r>
            <w:r w:rsidRPr="00DA394A">
              <w:rPr>
                <w:sz w:val="20"/>
                <w:szCs w:val="20"/>
                <w:lang w:val="en-US" w:eastAsia="ja-JP"/>
              </w:rPr>
              <w:br/>
              <w:t>4.16µs</w:t>
            </w:r>
          </w:p>
        </w:tc>
        <w:tc>
          <w:tcPr>
            <w:tcW w:w="907"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M</w:t>
            </w:r>
            <w:r w:rsidRPr="00DA394A">
              <w:rPr>
                <w:sz w:val="20"/>
                <w:szCs w:val="20"/>
                <w:vertAlign w:val="subscript"/>
                <w:lang w:val="en-US" w:eastAsia="ja-JP"/>
              </w:rPr>
              <w:t>UW</w:t>
            </w:r>
          </w:p>
        </w:tc>
        <w:tc>
          <w:tcPr>
            <w:tcW w:w="840"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2</w:t>
            </w:r>
          </w:p>
        </w:tc>
        <w:tc>
          <w:tcPr>
            <w:tcW w:w="873"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4</w:t>
            </w:r>
          </w:p>
        </w:tc>
        <w:tc>
          <w:tcPr>
            <w:tcW w:w="852"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6</w:t>
            </w:r>
          </w:p>
        </w:tc>
      </w:tr>
      <w:tr w:rsidR="00497BF9" w:rsidRPr="002D2C49" w:rsidTr="00DF07F5">
        <w:trPr>
          <w:trHeight w:val="208"/>
        </w:trPr>
        <w:tc>
          <w:tcPr>
            <w:tcW w:w="1294" w:type="dxa"/>
            <w:vMerge/>
            <w:vAlign w:val="center"/>
          </w:tcPr>
          <w:p w:rsidR="00497BF9" w:rsidRPr="00DA394A" w:rsidRDefault="00497BF9" w:rsidP="00DF07F5">
            <w:pPr>
              <w:spacing w:after="120" w:line="276" w:lineRule="auto"/>
              <w:jc w:val="center"/>
              <w:rPr>
                <w:sz w:val="20"/>
                <w:szCs w:val="20"/>
                <w:lang w:val="en-US" w:eastAsia="ja-JP"/>
              </w:rPr>
            </w:pPr>
          </w:p>
        </w:tc>
        <w:tc>
          <w:tcPr>
            <w:tcW w:w="937" w:type="dxa"/>
            <w:vMerge/>
            <w:vAlign w:val="center"/>
          </w:tcPr>
          <w:p w:rsidR="00497BF9" w:rsidRPr="00DA394A" w:rsidRDefault="00497BF9" w:rsidP="00DF07F5">
            <w:pPr>
              <w:spacing w:after="120" w:line="276" w:lineRule="auto"/>
              <w:jc w:val="center"/>
              <w:rPr>
                <w:sz w:val="20"/>
                <w:szCs w:val="20"/>
                <w:lang w:val="en-US" w:eastAsia="ja-JP"/>
              </w:rPr>
            </w:pPr>
          </w:p>
        </w:tc>
        <w:tc>
          <w:tcPr>
            <w:tcW w:w="989"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M=48</w:t>
            </w:r>
          </w:p>
        </w:tc>
        <w:tc>
          <w:tcPr>
            <w:tcW w:w="902"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2.77µs</w:t>
            </w:r>
          </w:p>
        </w:tc>
        <w:tc>
          <w:tcPr>
            <w:tcW w:w="836"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5.55µs</w:t>
            </w:r>
          </w:p>
        </w:tc>
        <w:tc>
          <w:tcPr>
            <w:tcW w:w="824"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8.33µs</w:t>
            </w:r>
          </w:p>
        </w:tc>
        <w:tc>
          <w:tcPr>
            <w:tcW w:w="934" w:type="dxa"/>
            <w:vMerge/>
            <w:vAlign w:val="center"/>
          </w:tcPr>
          <w:p w:rsidR="00497BF9" w:rsidRPr="00DA394A" w:rsidRDefault="00497BF9" w:rsidP="00DF07F5">
            <w:pPr>
              <w:spacing w:after="120" w:line="276" w:lineRule="auto"/>
              <w:jc w:val="center"/>
              <w:rPr>
                <w:sz w:val="20"/>
                <w:szCs w:val="20"/>
                <w:lang w:val="en-US" w:eastAsia="ja-JP"/>
              </w:rPr>
            </w:pPr>
          </w:p>
        </w:tc>
        <w:tc>
          <w:tcPr>
            <w:tcW w:w="907"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M=48</w:t>
            </w:r>
          </w:p>
        </w:tc>
        <w:tc>
          <w:tcPr>
            <w:tcW w:w="840"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0.69µs</w:t>
            </w:r>
          </w:p>
        </w:tc>
        <w:tc>
          <w:tcPr>
            <w:tcW w:w="873"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1.38µs</w:t>
            </w:r>
          </w:p>
        </w:tc>
        <w:tc>
          <w:tcPr>
            <w:tcW w:w="852"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2.08µs</w:t>
            </w:r>
          </w:p>
        </w:tc>
      </w:tr>
      <w:tr w:rsidR="00497BF9" w:rsidRPr="002D2C49" w:rsidTr="00DF07F5">
        <w:trPr>
          <w:trHeight w:val="208"/>
        </w:trPr>
        <w:tc>
          <w:tcPr>
            <w:tcW w:w="1294" w:type="dxa"/>
            <w:vMerge/>
            <w:vAlign w:val="center"/>
          </w:tcPr>
          <w:p w:rsidR="00497BF9" w:rsidRPr="00DA394A" w:rsidRDefault="00497BF9" w:rsidP="00DF07F5">
            <w:pPr>
              <w:spacing w:after="120" w:line="276" w:lineRule="auto"/>
              <w:jc w:val="center"/>
              <w:rPr>
                <w:sz w:val="20"/>
                <w:szCs w:val="20"/>
                <w:lang w:val="en-US" w:eastAsia="ja-JP"/>
              </w:rPr>
            </w:pPr>
          </w:p>
        </w:tc>
        <w:tc>
          <w:tcPr>
            <w:tcW w:w="937" w:type="dxa"/>
            <w:vMerge/>
            <w:vAlign w:val="center"/>
          </w:tcPr>
          <w:p w:rsidR="00497BF9" w:rsidRPr="00DA394A" w:rsidRDefault="00497BF9" w:rsidP="00DF07F5">
            <w:pPr>
              <w:spacing w:after="120" w:line="276" w:lineRule="auto"/>
              <w:jc w:val="center"/>
              <w:rPr>
                <w:sz w:val="20"/>
                <w:szCs w:val="20"/>
                <w:lang w:val="en-US" w:eastAsia="ja-JP"/>
              </w:rPr>
            </w:pPr>
          </w:p>
        </w:tc>
        <w:tc>
          <w:tcPr>
            <w:tcW w:w="989"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M=1200</w:t>
            </w:r>
          </w:p>
        </w:tc>
        <w:tc>
          <w:tcPr>
            <w:tcW w:w="902"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0.11µs</w:t>
            </w:r>
          </w:p>
        </w:tc>
        <w:tc>
          <w:tcPr>
            <w:tcW w:w="836"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0.22µs</w:t>
            </w:r>
          </w:p>
        </w:tc>
        <w:tc>
          <w:tcPr>
            <w:tcW w:w="824"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0.33µs</w:t>
            </w:r>
          </w:p>
        </w:tc>
        <w:tc>
          <w:tcPr>
            <w:tcW w:w="934" w:type="dxa"/>
            <w:vMerge/>
            <w:vAlign w:val="center"/>
          </w:tcPr>
          <w:p w:rsidR="00497BF9" w:rsidRPr="00DA394A" w:rsidRDefault="00497BF9" w:rsidP="00DF07F5">
            <w:pPr>
              <w:spacing w:after="120" w:line="276" w:lineRule="auto"/>
              <w:jc w:val="center"/>
              <w:rPr>
                <w:sz w:val="20"/>
                <w:szCs w:val="20"/>
                <w:lang w:val="en-US" w:eastAsia="ja-JP"/>
              </w:rPr>
            </w:pPr>
          </w:p>
        </w:tc>
        <w:tc>
          <w:tcPr>
            <w:tcW w:w="907"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M=1200</w:t>
            </w:r>
          </w:p>
        </w:tc>
        <w:tc>
          <w:tcPr>
            <w:tcW w:w="840"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27.7ns</w:t>
            </w:r>
          </w:p>
        </w:tc>
        <w:tc>
          <w:tcPr>
            <w:tcW w:w="873"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55.56ns</w:t>
            </w:r>
          </w:p>
        </w:tc>
        <w:tc>
          <w:tcPr>
            <w:tcW w:w="852"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83.33ns</w:t>
            </w:r>
          </w:p>
        </w:tc>
      </w:tr>
      <w:tr w:rsidR="00497BF9" w:rsidRPr="002D2C49" w:rsidTr="00DF07F5">
        <w:trPr>
          <w:trHeight w:val="210"/>
        </w:trPr>
        <w:tc>
          <w:tcPr>
            <w:tcW w:w="1294" w:type="dxa"/>
            <w:vMerge w:val="restart"/>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Guard overhead</w:t>
            </w:r>
          </w:p>
        </w:tc>
        <w:tc>
          <w:tcPr>
            <w:tcW w:w="937" w:type="dxa"/>
            <w:vMerge w:val="restart"/>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6.68%</w:t>
            </w:r>
            <w:r w:rsidRPr="00DA394A">
              <w:rPr>
                <w:sz w:val="20"/>
                <w:szCs w:val="20"/>
                <w:lang w:val="en-US" w:eastAsia="ja-JP"/>
              </w:rPr>
              <w:br/>
              <w:t>20%</w:t>
            </w:r>
          </w:p>
        </w:tc>
        <w:tc>
          <w:tcPr>
            <w:tcW w:w="989"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M</w:t>
            </w:r>
            <w:r w:rsidRPr="00DA394A">
              <w:rPr>
                <w:sz w:val="20"/>
                <w:szCs w:val="20"/>
                <w:vertAlign w:val="subscript"/>
                <w:lang w:val="en-US" w:eastAsia="ja-JP"/>
              </w:rPr>
              <w:t>UW</w:t>
            </w:r>
          </w:p>
        </w:tc>
        <w:tc>
          <w:tcPr>
            <w:tcW w:w="902"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2</w:t>
            </w:r>
          </w:p>
        </w:tc>
        <w:tc>
          <w:tcPr>
            <w:tcW w:w="836"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4</w:t>
            </w:r>
          </w:p>
        </w:tc>
        <w:tc>
          <w:tcPr>
            <w:tcW w:w="824"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6</w:t>
            </w:r>
          </w:p>
        </w:tc>
        <w:tc>
          <w:tcPr>
            <w:tcW w:w="934" w:type="dxa"/>
            <w:vMerge w:val="restart"/>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6.68%</w:t>
            </w:r>
            <w:r w:rsidRPr="00DA394A">
              <w:rPr>
                <w:sz w:val="20"/>
                <w:szCs w:val="20"/>
                <w:lang w:val="en-US" w:eastAsia="ja-JP"/>
              </w:rPr>
              <w:br/>
              <w:t>20%</w:t>
            </w:r>
          </w:p>
        </w:tc>
        <w:tc>
          <w:tcPr>
            <w:tcW w:w="907"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M</w:t>
            </w:r>
            <w:r w:rsidRPr="00DA394A">
              <w:rPr>
                <w:sz w:val="20"/>
                <w:szCs w:val="20"/>
                <w:vertAlign w:val="subscript"/>
                <w:lang w:val="en-US" w:eastAsia="ja-JP"/>
              </w:rPr>
              <w:t>UW</w:t>
            </w:r>
          </w:p>
        </w:tc>
        <w:tc>
          <w:tcPr>
            <w:tcW w:w="840"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2</w:t>
            </w:r>
          </w:p>
        </w:tc>
        <w:tc>
          <w:tcPr>
            <w:tcW w:w="873"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4</w:t>
            </w:r>
          </w:p>
        </w:tc>
        <w:tc>
          <w:tcPr>
            <w:tcW w:w="852"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6</w:t>
            </w:r>
          </w:p>
        </w:tc>
      </w:tr>
      <w:tr w:rsidR="00497BF9" w:rsidRPr="002D2C49" w:rsidTr="00DF07F5">
        <w:trPr>
          <w:trHeight w:val="208"/>
        </w:trPr>
        <w:tc>
          <w:tcPr>
            <w:tcW w:w="1294" w:type="dxa"/>
            <w:vMerge/>
            <w:vAlign w:val="center"/>
          </w:tcPr>
          <w:p w:rsidR="00497BF9" w:rsidRPr="00DA394A" w:rsidRDefault="00497BF9" w:rsidP="00DF07F5">
            <w:pPr>
              <w:spacing w:after="120" w:line="276" w:lineRule="auto"/>
              <w:jc w:val="center"/>
              <w:rPr>
                <w:sz w:val="20"/>
                <w:szCs w:val="20"/>
                <w:lang w:val="en-US" w:eastAsia="ja-JP"/>
              </w:rPr>
            </w:pPr>
          </w:p>
        </w:tc>
        <w:tc>
          <w:tcPr>
            <w:tcW w:w="937" w:type="dxa"/>
            <w:vMerge/>
            <w:vAlign w:val="center"/>
          </w:tcPr>
          <w:p w:rsidR="00497BF9" w:rsidRPr="00DA394A" w:rsidRDefault="00497BF9" w:rsidP="00DF07F5">
            <w:pPr>
              <w:spacing w:after="120" w:line="276" w:lineRule="auto"/>
              <w:jc w:val="center"/>
              <w:rPr>
                <w:sz w:val="20"/>
                <w:szCs w:val="20"/>
                <w:lang w:val="en-US" w:eastAsia="ja-JP"/>
              </w:rPr>
            </w:pPr>
          </w:p>
        </w:tc>
        <w:tc>
          <w:tcPr>
            <w:tcW w:w="989"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M=48</w:t>
            </w:r>
          </w:p>
        </w:tc>
        <w:tc>
          <w:tcPr>
            <w:tcW w:w="902"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4.16%</w:t>
            </w:r>
          </w:p>
        </w:tc>
        <w:tc>
          <w:tcPr>
            <w:tcW w:w="836"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8.33%</w:t>
            </w:r>
          </w:p>
        </w:tc>
        <w:tc>
          <w:tcPr>
            <w:tcW w:w="824"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12.5%</w:t>
            </w:r>
          </w:p>
        </w:tc>
        <w:tc>
          <w:tcPr>
            <w:tcW w:w="934" w:type="dxa"/>
            <w:vMerge/>
            <w:vAlign w:val="center"/>
          </w:tcPr>
          <w:p w:rsidR="00497BF9" w:rsidRPr="00DA394A" w:rsidRDefault="00497BF9" w:rsidP="00DF07F5">
            <w:pPr>
              <w:spacing w:after="120" w:line="276" w:lineRule="auto"/>
              <w:jc w:val="center"/>
              <w:rPr>
                <w:sz w:val="20"/>
                <w:szCs w:val="20"/>
                <w:lang w:val="en-US" w:eastAsia="ja-JP"/>
              </w:rPr>
            </w:pPr>
          </w:p>
        </w:tc>
        <w:tc>
          <w:tcPr>
            <w:tcW w:w="907"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M=48</w:t>
            </w:r>
          </w:p>
        </w:tc>
        <w:tc>
          <w:tcPr>
            <w:tcW w:w="840"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4.16%</w:t>
            </w:r>
          </w:p>
        </w:tc>
        <w:tc>
          <w:tcPr>
            <w:tcW w:w="873"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8.33%</w:t>
            </w:r>
          </w:p>
        </w:tc>
        <w:tc>
          <w:tcPr>
            <w:tcW w:w="852"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12.5%</w:t>
            </w:r>
          </w:p>
        </w:tc>
      </w:tr>
      <w:tr w:rsidR="00497BF9" w:rsidRPr="002D2C49" w:rsidTr="00DF07F5">
        <w:trPr>
          <w:trHeight w:val="208"/>
        </w:trPr>
        <w:tc>
          <w:tcPr>
            <w:tcW w:w="1294" w:type="dxa"/>
            <w:vMerge/>
            <w:vAlign w:val="center"/>
          </w:tcPr>
          <w:p w:rsidR="00497BF9" w:rsidRPr="00DA394A" w:rsidRDefault="00497BF9" w:rsidP="00DF07F5">
            <w:pPr>
              <w:spacing w:after="120" w:line="276" w:lineRule="auto"/>
              <w:jc w:val="center"/>
              <w:rPr>
                <w:sz w:val="20"/>
                <w:szCs w:val="20"/>
                <w:lang w:val="en-US" w:eastAsia="ja-JP"/>
              </w:rPr>
            </w:pPr>
          </w:p>
        </w:tc>
        <w:tc>
          <w:tcPr>
            <w:tcW w:w="937" w:type="dxa"/>
            <w:vMerge/>
            <w:vAlign w:val="center"/>
          </w:tcPr>
          <w:p w:rsidR="00497BF9" w:rsidRPr="00DA394A" w:rsidRDefault="00497BF9" w:rsidP="00DF07F5">
            <w:pPr>
              <w:spacing w:after="120" w:line="276" w:lineRule="auto"/>
              <w:jc w:val="center"/>
              <w:rPr>
                <w:sz w:val="20"/>
                <w:szCs w:val="20"/>
                <w:lang w:val="en-US" w:eastAsia="ja-JP"/>
              </w:rPr>
            </w:pPr>
          </w:p>
        </w:tc>
        <w:tc>
          <w:tcPr>
            <w:tcW w:w="989"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M=1200</w:t>
            </w:r>
          </w:p>
        </w:tc>
        <w:tc>
          <w:tcPr>
            <w:tcW w:w="902"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0.16%</w:t>
            </w:r>
          </w:p>
        </w:tc>
        <w:tc>
          <w:tcPr>
            <w:tcW w:w="836"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0.33%</w:t>
            </w:r>
          </w:p>
        </w:tc>
        <w:tc>
          <w:tcPr>
            <w:tcW w:w="824"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0.5%</w:t>
            </w:r>
          </w:p>
        </w:tc>
        <w:tc>
          <w:tcPr>
            <w:tcW w:w="934" w:type="dxa"/>
            <w:vMerge/>
            <w:vAlign w:val="center"/>
          </w:tcPr>
          <w:p w:rsidR="00497BF9" w:rsidRPr="00DA394A" w:rsidRDefault="00497BF9" w:rsidP="00DF07F5">
            <w:pPr>
              <w:spacing w:after="120" w:line="276" w:lineRule="auto"/>
              <w:jc w:val="center"/>
              <w:rPr>
                <w:sz w:val="20"/>
                <w:szCs w:val="20"/>
                <w:lang w:val="en-US" w:eastAsia="ja-JP"/>
              </w:rPr>
            </w:pPr>
          </w:p>
        </w:tc>
        <w:tc>
          <w:tcPr>
            <w:tcW w:w="907"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M=1200</w:t>
            </w:r>
          </w:p>
        </w:tc>
        <w:tc>
          <w:tcPr>
            <w:tcW w:w="840"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0.16%</w:t>
            </w:r>
          </w:p>
        </w:tc>
        <w:tc>
          <w:tcPr>
            <w:tcW w:w="873"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0.33%</w:t>
            </w:r>
          </w:p>
        </w:tc>
        <w:tc>
          <w:tcPr>
            <w:tcW w:w="852"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0.5%</w:t>
            </w:r>
          </w:p>
        </w:tc>
      </w:tr>
      <w:tr w:rsidR="00497BF9" w:rsidRPr="00497BF9" w:rsidTr="00DF07F5">
        <w:tc>
          <w:tcPr>
            <w:tcW w:w="1294"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Number of OFDM symbols per TTI</w:t>
            </w:r>
          </w:p>
        </w:tc>
        <w:tc>
          <w:tcPr>
            <w:tcW w:w="937"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14/12</w:t>
            </w:r>
          </w:p>
        </w:tc>
        <w:tc>
          <w:tcPr>
            <w:tcW w:w="3551" w:type="dxa"/>
            <w:gridSpan w:val="4"/>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15</w:t>
            </w:r>
          </w:p>
        </w:tc>
        <w:tc>
          <w:tcPr>
            <w:tcW w:w="934" w:type="dxa"/>
            <w:vAlign w:val="center"/>
          </w:tcPr>
          <w:p w:rsidR="00497BF9" w:rsidRPr="00DA394A" w:rsidRDefault="00497BF9" w:rsidP="00DF07F5">
            <w:pPr>
              <w:spacing w:after="120" w:line="276" w:lineRule="auto"/>
              <w:jc w:val="center"/>
              <w:rPr>
                <w:sz w:val="20"/>
                <w:szCs w:val="20"/>
                <w:lang w:val="en-US" w:eastAsia="ja-JP"/>
              </w:rPr>
            </w:pPr>
            <w:r w:rsidRPr="00DA394A">
              <w:rPr>
                <w:sz w:val="20"/>
                <w:szCs w:val="20"/>
                <w:lang w:val="en-US" w:eastAsia="ja-JP"/>
              </w:rPr>
              <w:t>14/12</w:t>
            </w:r>
          </w:p>
        </w:tc>
        <w:tc>
          <w:tcPr>
            <w:tcW w:w="3472" w:type="dxa"/>
            <w:gridSpan w:val="4"/>
            <w:vAlign w:val="center"/>
          </w:tcPr>
          <w:p w:rsidR="00497BF9" w:rsidRPr="00DA394A" w:rsidRDefault="00DA394A" w:rsidP="00DF07F5">
            <w:pPr>
              <w:spacing w:after="120" w:line="276" w:lineRule="auto"/>
              <w:jc w:val="center"/>
              <w:rPr>
                <w:sz w:val="20"/>
                <w:szCs w:val="20"/>
                <w:lang w:val="en-US" w:eastAsia="ja-JP"/>
              </w:rPr>
            </w:pPr>
            <w:r>
              <w:rPr>
                <w:sz w:val="20"/>
                <w:szCs w:val="20"/>
                <w:lang w:val="en-US" w:eastAsia="ja-JP"/>
              </w:rPr>
              <w:t>n*</w:t>
            </w:r>
            <w:r w:rsidR="00497BF9" w:rsidRPr="00DA394A">
              <w:rPr>
                <w:sz w:val="20"/>
                <w:szCs w:val="20"/>
                <w:lang w:val="en-US" w:eastAsia="ja-JP"/>
              </w:rPr>
              <w:t>15</w:t>
            </w:r>
          </w:p>
        </w:tc>
      </w:tr>
    </w:tbl>
    <w:p w:rsidR="00497BF9" w:rsidRPr="00497BF9" w:rsidRDefault="00497BF9" w:rsidP="00497BF9">
      <w:pPr>
        <w:spacing w:after="120" w:line="276" w:lineRule="auto"/>
        <w:jc w:val="both"/>
        <w:rPr>
          <w:lang w:val="en-US" w:eastAsia="ja-JP"/>
        </w:rPr>
      </w:pPr>
    </w:p>
    <w:tbl>
      <w:tblPr>
        <w:tblStyle w:val="Grilledutableau"/>
        <w:tblW w:w="0" w:type="auto"/>
        <w:tblLook w:val="04A0"/>
      </w:tblPr>
      <w:tblGrid>
        <w:gridCol w:w="1292"/>
        <w:gridCol w:w="937"/>
        <w:gridCol w:w="989"/>
        <w:gridCol w:w="901"/>
        <w:gridCol w:w="836"/>
        <w:gridCol w:w="844"/>
        <w:gridCol w:w="930"/>
        <w:gridCol w:w="903"/>
        <w:gridCol w:w="837"/>
        <w:gridCol w:w="870"/>
        <w:gridCol w:w="849"/>
      </w:tblGrid>
      <w:tr w:rsidR="003D5C3B" w:rsidRPr="00497BF9" w:rsidTr="00230B11">
        <w:tc>
          <w:tcPr>
            <w:tcW w:w="129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37"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CP-based</w:t>
            </w:r>
          </w:p>
        </w:tc>
        <w:tc>
          <w:tcPr>
            <w:tcW w:w="3551" w:type="dxa"/>
            <w:gridSpan w:val="4"/>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CP-less</w:t>
            </w:r>
          </w:p>
        </w:tc>
        <w:tc>
          <w:tcPr>
            <w:tcW w:w="934" w:type="dxa"/>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3472" w:type="dxa"/>
            <w:gridSpan w:val="4"/>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c>
          <w:tcPr>
            <w:tcW w:w="129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BW</w:t>
            </w:r>
          </w:p>
        </w:tc>
        <w:tc>
          <w:tcPr>
            <w:tcW w:w="4488" w:type="dxa"/>
            <w:gridSpan w:val="5"/>
            <w:tcBorders>
              <w:top w:val="single" w:sz="4" w:space="0" w:color="auto"/>
              <w:left w:val="single" w:sz="4" w:space="0" w:color="auto"/>
              <w:bottom w:val="single" w:sz="4" w:space="0" w:color="auto"/>
              <w:right w:val="single" w:sz="4" w:space="0" w:color="auto"/>
            </w:tcBorders>
            <w:vAlign w:val="center"/>
          </w:tcPr>
          <w:p w:rsidR="003D5C3B" w:rsidRPr="00497BF9" w:rsidRDefault="005B7890" w:rsidP="00A45846">
            <w:pPr>
              <w:spacing w:after="120" w:line="276" w:lineRule="auto"/>
              <w:jc w:val="center"/>
              <w:rPr>
                <w:sz w:val="20"/>
                <w:szCs w:val="20"/>
                <w:lang w:val="en-US" w:eastAsia="ja-JP"/>
              </w:rPr>
            </w:pPr>
            <w:r>
              <w:rPr>
                <w:sz w:val="20"/>
                <w:szCs w:val="20"/>
                <w:lang w:val="en-US" w:eastAsia="ja-JP"/>
              </w:rPr>
              <w:t>640</w:t>
            </w:r>
            <w:r w:rsidR="003D5C3B" w:rsidRPr="00497BF9">
              <w:rPr>
                <w:sz w:val="20"/>
                <w:szCs w:val="20"/>
                <w:lang w:val="en-US" w:eastAsia="ja-JP"/>
              </w:rPr>
              <w:t>MHz</w:t>
            </w:r>
          </w:p>
        </w:tc>
        <w:tc>
          <w:tcPr>
            <w:tcW w:w="4406" w:type="dxa"/>
            <w:gridSpan w:val="5"/>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c>
          <w:tcPr>
            <w:tcW w:w="129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SCS</w:t>
            </w:r>
          </w:p>
        </w:tc>
        <w:tc>
          <w:tcPr>
            <w:tcW w:w="4488" w:type="dxa"/>
            <w:gridSpan w:val="5"/>
            <w:tcBorders>
              <w:top w:val="single" w:sz="4" w:space="0" w:color="auto"/>
              <w:left w:val="single" w:sz="4" w:space="0" w:color="auto"/>
              <w:bottom w:val="single" w:sz="4" w:space="0" w:color="auto"/>
              <w:right w:val="single" w:sz="4" w:space="0" w:color="auto"/>
            </w:tcBorders>
            <w:vAlign w:val="center"/>
          </w:tcPr>
          <w:p w:rsidR="003D5C3B" w:rsidRPr="00497BF9" w:rsidRDefault="005B7890" w:rsidP="00A45846">
            <w:pPr>
              <w:spacing w:after="120" w:line="276" w:lineRule="auto"/>
              <w:jc w:val="center"/>
              <w:rPr>
                <w:sz w:val="20"/>
                <w:szCs w:val="20"/>
                <w:lang w:val="en-US" w:eastAsia="ja-JP"/>
              </w:rPr>
            </w:pPr>
            <w:r>
              <w:rPr>
                <w:sz w:val="20"/>
                <w:szCs w:val="20"/>
                <w:lang w:val="en-US" w:eastAsia="ja-JP"/>
              </w:rPr>
              <w:t>480</w:t>
            </w:r>
            <w:r w:rsidR="003D5C3B" w:rsidRPr="00497BF9">
              <w:rPr>
                <w:sz w:val="20"/>
                <w:szCs w:val="20"/>
                <w:lang w:val="en-US" w:eastAsia="ja-JP"/>
              </w:rPr>
              <w:t>kHz</w:t>
            </w:r>
          </w:p>
        </w:tc>
        <w:tc>
          <w:tcPr>
            <w:tcW w:w="4406" w:type="dxa"/>
            <w:gridSpan w:val="5"/>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c>
          <w:tcPr>
            <w:tcW w:w="129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N</w:t>
            </w:r>
            <w:r w:rsidRPr="00497BF9">
              <w:rPr>
                <w:sz w:val="20"/>
                <w:szCs w:val="20"/>
                <w:vertAlign w:val="subscript"/>
                <w:lang w:val="en-US" w:eastAsia="ja-JP"/>
              </w:rPr>
              <w:t>FFT</w:t>
            </w:r>
          </w:p>
        </w:tc>
        <w:tc>
          <w:tcPr>
            <w:tcW w:w="4488" w:type="dxa"/>
            <w:gridSpan w:val="5"/>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2048</w:t>
            </w:r>
          </w:p>
        </w:tc>
        <w:tc>
          <w:tcPr>
            <w:tcW w:w="4406" w:type="dxa"/>
            <w:gridSpan w:val="5"/>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c>
          <w:tcPr>
            <w:tcW w:w="129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F</w:t>
            </w:r>
            <w:r w:rsidRPr="00497BF9">
              <w:rPr>
                <w:sz w:val="20"/>
                <w:szCs w:val="20"/>
                <w:vertAlign w:val="subscript"/>
                <w:lang w:val="en-US" w:eastAsia="ja-JP"/>
              </w:rPr>
              <w:t>s</w:t>
            </w:r>
          </w:p>
        </w:tc>
        <w:tc>
          <w:tcPr>
            <w:tcW w:w="4488" w:type="dxa"/>
            <w:gridSpan w:val="5"/>
            <w:tcBorders>
              <w:top w:val="single" w:sz="4" w:space="0" w:color="auto"/>
              <w:left w:val="single" w:sz="4" w:space="0" w:color="auto"/>
              <w:bottom w:val="single" w:sz="4" w:space="0" w:color="auto"/>
              <w:right w:val="single" w:sz="4" w:space="0" w:color="auto"/>
            </w:tcBorders>
            <w:vAlign w:val="center"/>
          </w:tcPr>
          <w:p w:rsidR="003D5C3B" w:rsidRPr="00497BF9" w:rsidRDefault="005B7890" w:rsidP="00A45846">
            <w:pPr>
              <w:spacing w:after="120" w:line="276" w:lineRule="auto"/>
              <w:jc w:val="center"/>
              <w:rPr>
                <w:sz w:val="20"/>
                <w:szCs w:val="20"/>
                <w:lang w:val="en-US" w:eastAsia="ja-JP"/>
              </w:rPr>
            </w:pPr>
            <w:r>
              <w:rPr>
                <w:sz w:val="20"/>
                <w:szCs w:val="20"/>
                <w:lang w:val="en-US" w:eastAsia="ja-JP"/>
              </w:rPr>
              <w:t>983.04</w:t>
            </w:r>
            <w:r w:rsidR="003D5C3B" w:rsidRPr="00497BF9">
              <w:rPr>
                <w:sz w:val="20"/>
                <w:szCs w:val="20"/>
                <w:lang w:val="en-US" w:eastAsia="ja-JP"/>
              </w:rPr>
              <w:t>MHz</w:t>
            </w:r>
          </w:p>
        </w:tc>
        <w:tc>
          <w:tcPr>
            <w:tcW w:w="4406" w:type="dxa"/>
            <w:gridSpan w:val="5"/>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c>
          <w:tcPr>
            <w:tcW w:w="1294" w:type="dxa"/>
            <w:tcBorders>
              <w:top w:val="single" w:sz="4" w:space="0" w:color="auto"/>
              <w:left w:val="single" w:sz="4" w:space="0" w:color="auto"/>
              <w:bottom w:val="single" w:sz="4" w:space="0" w:color="auto"/>
              <w:right w:val="single" w:sz="4" w:space="0" w:color="auto"/>
            </w:tcBorders>
            <w:vAlign w:val="center"/>
          </w:tcPr>
          <w:p w:rsidR="003D5C3B" w:rsidRPr="00497BF9" w:rsidRDefault="005B7890" w:rsidP="00A45846">
            <w:pPr>
              <w:spacing w:after="120" w:line="276" w:lineRule="auto"/>
              <w:jc w:val="center"/>
              <w:rPr>
                <w:sz w:val="20"/>
                <w:szCs w:val="20"/>
                <w:lang w:val="en-US" w:eastAsia="ja-JP"/>
              </w:rPr>
            </w:pPr>
            <w:r>
              <w:rPr>
                <w:sz w:val="20"/>
                <w:szCs w:val="20"/>
                <w:lang w:val="en-US" w:eastAsia="ja-JP"/>
              </w:rPr>
              <w:t xml:space="preserve">Slot duration </w:t>
            </w:r>
          </w:p>
        </w:tc>
        <w:tc>
          <w:tcPr>
            <w:tcW w:w="4488" w:type="dxa"/>
            <w:gridSpan w:val="5"/>
            <w:tcBorders>
              <w:top w:val="single" w:sz="4" w:space="0" w:color="auto"/>
              <w:left w:val="single" w:sz="4" w:space="0" w:color="auto"/>
              <w:bottom w:val="single" w:sz="4" w:space="0" w:color="auto"/>
              <w:right w:val="single" w:sz="4" w:space="0" w:color="auto"/>
            </w:tcBorders>
            <w:vAlign w:val="center"/>
          </w:tcPr>
          <w:p w:rsidR="003D5C3B" w:rsidRPr="00497BF9" w:rsidRDefault="005B7890" w:rsidP="00A45846">
            <w:pPr>
              <w:spacing w:after="120" w:line="276" w:lineRule="auto"/>
              <w:jc w:val="center"/>
              <w:rPr>
                <w:sz w:val="20"/>
                <w:szCs w:val="20"/>
                <w:lang w:val="en-US" w:eastAsia="ja-JP"/>
              </w:rPr>
            </w:pPr>
            <w:r>
              <w:rPr>
                <w:sz w:val="20"/>
                <w:szCs w:val="20"/>
                <w:lang w:val="en-US" w:eastAsia="ja-JP"/>
              </w:rPr>
              <w:t xml:space="preserve">n*31.25 </w:t>
            </w:r>
            <w:r w:rsidR="003D5C3B" w:rsidRPr="00497BF9">
              <w:rPr>
                <w:sz w:val="20"/>
                <w:szCs w:val="20"/>
                <w:lang w:val="en-US" w:eastAsia="ja-JP"/>
              </w:rPr>
              <w:t>µs</w:t>
            </w:r>
          </w:p>
        </w:tc>
        <w:tc>
          <w:tcPr>
            <w:tcW w:w="4406" w:type="dxa"/>
            <w:gridSpan w:val="5"/>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rPr>
          <w:trHeight w:val="210"/>
        </w:trPr>
        <w:tc>
          <w:tcPr>
            <w:tcW w:w="1294" w:type="dxa"/>
            <w:vMerge w:val="restart"/>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Guard duration (NCP/ECP and UW)</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3D5C3B" w:rsidRPr="00497BF9" w:rsidRDefault="005B7890" w:rsidP="00A45846">
            <w:pPr>
              <w:spacing w:after="120" w:line="276" w:lineRule="auto"/>
              <w:jc w:val="center"/>
              <w:rPr>
                <w:sz w:val="20"/>
                <w:szCs w:val="20"/>
                <w:lang w:val="en-US" w:eastAsia="ja-JP"/>
              </w:rPr>
            </w:pPr>
            <w:r>
              <w:rPr>
                <w:sz w:val="20"/>
                <w:szCs w:val="20"/>
                <w:lang w:val="en-US" w:eastAsia="ja-JP"/>
              </w:rPr>
              <w:t>0.14</w:t>
            </w:r>
            <w:r w:rsidR="003D5C3B" w:rsidRPr="00497BF9">
              <w:rPr>
                <w:sz w:val="20"/>
                <w:szCs w:val="20"/>
                <w:lang w:val="en-US" w:eastAsia="ja-JP"/>
              </w:rPr>
              <w:t>µs/</w:t>
            </w:r>
            <w:r w:rsidR="003D5C3B" w:rsidRPr="00497BF9">
              <w:rPr>
                <w:sz w:val="20"/>
                <w:szCs w:val="20"/>
                <w:lang w:val="en-US" w:eastAsia="ja-JP"/>
              </w:rPr>
              <w:br/>
            </w:r>
            <w:r>
              <w:rPr>
                <w:sz w:val="20"/>
                <w:szCs w:val="20"/>
                <w:lang w:val="en-US" w:eastAsia="ja-JP"/>
              </w:rPr>
              <w:t>0.52</w:t>
            </w:r>
            <w:r w:rsidR="003D5C3B" w:rsidRPr="00497BF9">
              <w:rPr>
                <w:sz w:val="20"/>
                <w:szCs w:val="20"/>
                <w:lang w:val="en-US" w:eastAsia="ja-JP"/>
              </w:rPr>
              <w:t>µs</w:t>
            </w:r>
          </w:p>
        </w:tc>
        <w:tc>
          <w:tcPr>
            <w:tcW w:w="989"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M</w:t>
            </w:r>
            <w:r w:rsidRPr="00497BF9">
              <w:rPr>
                <w:sz w:val="20"/>
                <w:szCs w:val="20"/>
                <w:vertAlign w:val="subscript"/>
                <w:lang w:val="en-US" w:eastAsia="ja-JP"/>
              </w:rPr>
              <w:t>UW</w:t>
            </w:r>
          </w:p>
        </w:tc>
        <w:tc>
          <w:tcPr>
            <w:tcW w:w="902"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2</w:t>
            </w:r>
          </w:p>
        </w:tc>
        <w:tc>
          <w:tcPr>
            <w:tcW w:w="836"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4</w:t>
            </w:r>
          </w:p>
        </w:tc>
        <w:tc>
          <w:tcPr>
            <w:tcW w:w="82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6</w:t>
            </w:r>
          </w:p>
        </w:tc>
        <w:tc>
          <w:tcPr>
            <w:tcW w:w="934" w:type="dxa"/>
            <w:vMerge w:val="restart"/>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907"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40"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73"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52"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rPr>
          <w:trHeight w:val="208"/>
        </w:trPr>
        <w:tc>
          <w:tcPr>
            <w:tcW w:w="1294"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89"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M=48</w:t>
            </w:r>
          </w:p>
        </w:tc>
        <w:tc>
          <w:tcPr>
            <w:tcW w:w="902" w:type="dxa"/>
            <w:tcBorders>
              <w:top w:val="single" w:sz="4" w:space="0" w:color="auto"/>
              <w:left w:val="single" w:sz="4" w:space="0" w:color="auto"/>
              <w:bottom w:val="single" w:sz="4" w:space="0" w:color="auto"/>
              <w:right w:val="single" w:sz="4" w:space="0" w:color="auto"/>
            </w:tcBorders>
            <w:vAlign w:val="center"/>
          </w:tcPr>
          <w:p w:rsidR="003D5C3B" w:rsidRPr="00497BF9" w:rsidRDefault="005B7890" w:rsidP="00A45846">
            <w:pPr>
              <w:spacing w:after="120" w:line="276" w:lineRule="auto"/>
              <w:jc w:val="center"/>
              <w:rPr>
                <w:sz w:val="20"/>
                <w:szCs w:val="20"/>
                <w:lang w:val="en-US" w:eastAsia="ja-JP"/>
              </w:rPr>
            </w:pPr>
            <w:r>
              <w:rPr>
                <w:sz w:val="20"/>
                <w:szCs w:val="20"/>
                <w:lang w:val="en-US" w:eastAsia="ja-JP"/>
              </w:rPr>
              <w:t>86.2n</w:t>
            </w:r>
            <w:r w:rsidR="003D5C3B" w:rsidRPr="00497BF9">
              <w:rPr>
                <w:sz w:val="20"/>
                <w:szCs w:val="20"/>
                <w:lang w:val="en-US" w:eastAsia="ja-JP"/>
              </w:rPr>
              <w:t>s</w:t>
            </w:r>
          </w:p>
        </w:tc>
        <w:tc>
          <w:tcPr>
            <w:tcW w:w="836" w:type="dxa"/>
            <w:tcBorders>
              <w:top w:val="single" w:sz="4" w:space="0" w:color="auto"/>
              <w:left w:val="single" w:sz="4" w:space="0" w:color="auto"/>
              <w:bottom w:val="single" w:sz="4" w:space="0" w:color="auto"/>
              <w:right w:val="single" w:sz="4" w:space="0" w:color="auto"/>
            </w:tcBorders>
            <w:vAlign w:val="center"/>
          </w:tcPr>
          <w:p w:rsidR="003D5C3B" w:rsidRPr="00497BF9" w:rsidRDefault="005B7890" w:rsidP="00A45846">
            <w:pPr>
              <w:spacing w:after="120" w:line="276" w:lineRule="auto"/>
              <w:jc w:val="center"/>
              <w:rPr>
                <w:sz w:val="20"/>
                <w:szCs w:val="20"/>
                <w:lang w:val="en-US" w:eastAsia="ja-JP"/>
              </w:rPr>
            </w:pPr>
            <w:r>
              <w:rPr>
                <w:sz w:val="20"/>
                <w:szCs w:val="20"/>
                <w:lang w:val="en-US" w:eastAsia="ja-JP"/>
              </w:rPr>
              <w:t>0.17</w:t>
            </w:r>
            <w:r w:rsidR="003D5C3B" w:rsidRPr="00497BF9">
              <w:rPr>
                <w:sz w:val="20"/>
                <w:szCs w:val="20"/>
                <w:lang w:val="en-US" w:eastAsia="ja-JP"/>
              </w:rPr>
              <w:t>µs</w:t>
            </w:r>
          </w:p>
        </w:tc>
        <w:tc>
          <w:tcPr>
            <w:tcW w:w="824" w:type="dxa"/>
            <w:tcBorders>
              <w:top w:val="single" w:sz="4" w:space="0" w:color="auto"/>
              <w:left w:val="single" w:sz="4" w:space="0" w:color="auto"/>
              <w:bottom w:val="single" w:sz="4" w:space="0" w:color="auto"/>
              <w:right w:val="single" w:sz="4" w:space="0" w:color="auto"/>
            </w:tcBorders>
            <w:vAlign w:val="center"/>
          </w:tcPr>
          <w:p w:rsidR="003D5C3B" w:rsidRPr="00497BF9" w:rsidRDefault="005B7890" w:rsidP="00A45846">
            <w:pPr>
              <w:spacing w:after="120" w:line="276" w:lineRule="auto"/>
              <w:jc w:val="center"/>
              <w:rPr>
                <w:sz w:val="20"/>
                <w:szCs w:val="20"/>
                <w:lang w:val="en-US" w:eastAsia="ja-JP"/>
              </w:rPr>
            </w:pPr>
            <w:r>
              <w:rPr>
                <w:sz w:val="20"/>
                <w:szCs w:val="20"/>
                <w:lang w:val="en-US" w:eastAsia="ja-JP"/>
              </w:rPr>
              <w:t>0.26</w:t>
            </w:r>
            <w:r w:rsidR="003D5C3B" w:rsidRPr="00497BF9">
              <w:rPr>
                <w:sz w:val="20"/>
                <w:szCs w:val="20"/>
                <w:lang w:val="en-US" w:eastAsia="ja-JP"/>
              </w:rPr>
              <w:t>µs</w:t>
            </w:r>
          </w:p>
        </w:tc>
        <w:tc>
          <w:tcPr>
            <w:tcW w:w="934" w:type="dxa"/>
            <w:vMerge/>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907"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40"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73"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52"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rPr>
          <w:trHeight w:val="208"/>
        </w:trPr>
        <w:tc>
          <w:tcPr>
            <w:tcW w:w="1294"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89"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M=1200</w:t>
            </w:r>
          </w:p>
        </w:tc>
        <w:tc>
          <w:tcPr>
            <w:tcW w:w="902" w:type="dxa"/>
            <w:tcBorders>
              <w:top w:val="single" w:sz="4" w:space="0" w:color="auto"/>
              <w:left w:val="single" w:sz="4" w:space="0" w:color="auto"/>
              <w:bottom w:val="single" w:sz="4" w:space="0" w:color="auto"/>
              <w:right w:val="single" w:sz="4" w:space="0" w:color="auto"/>
            </w:tcBorders>
            <w:vAlign w:val="center"/>
          </w:tcPr>
          <w:p w:rsidR="003D5C3B" w:rsidRPr="00497BF9" w:rsidRDefault="005B7890" w:rsidP="00A45846">
            <w:pPr>
              <w:spacing w:after="120" w:line="276" w:lineRule="auto"/>
              <w:jc w:val="center"/>
              <w:rPr>
                <w:sz w:val="20"/>
                <w:szCs w:val="20"/>
                <w:lang w:val="en-US" w:eastAsia="ja-JP"/>
              </w:rPr>
            </w:pPr>
            <w:r>
              <w:rPr>
                <w:sz w:val="20"/>
                <w:szCs w:val="20"/>
                <w:lang w:val="en-US" w:eastAsia="ja-JP"/>
              </w:rPr>
              <w:t>3.46</w:t>
            </w:r>
            <w:r w:rsidR="003D5C3B">
              <w:rPr>
                <w:rFonts w:hint="eastAsia"/>
                <w:sz w:val="20"/>
                <w:szCs w:val="20"/>
                <w:lang w:val="en-US" w:eastAsia="ja-JP"/>
              </w:rPr>
              <w:t>n</w:t>
            </w:r>
            <w:r w:rsidR="003D5C3B" w:rsidRPr="00497BF9">
              <w:rPr>
                <w:sz w:val="20"/>
                <w:szCs w:val="20"/>
                <w:lang w:val="en-US" w:eastAsia="ja-JP"/>
              </w:rPr>
              <w:t>s</w:t>
            </w:r>
          </w:p>
        </w:tc>
        <w:tc>
          <w:tcPr>
            <w:tcW w:w="836" w:type="dxa"/>
            <w:tcBorders>
              <w:top w:val="single" w:sz="4" w:space="0" w:color="auto"/>
              <w:left w:val="single" w:sz="4" w:space="0" w:color="auto"/>
              <w:bottom w:val="single" w:sz="4" w:space="0" w:color="auto"/>
              <w:right w:val="single" w:sz="4" w:space="0" w:color="auto"/>
            </w:tcBorders>
            <w:vAlign w:val="center"/>
          </w:tcPr>
          <w:p w:rsidR="003D5C3B" w:rsidRPr="00497BF9" w:rsidRDefault="005B7890" w:rsidP="00A45846">
            <w:pPr>
              <w:spacing w:after="120" w:line="276" w:lineRule="auto"/>
              <w:jc w:val="center"/>
              <w:rPr>
                <w:sz w:val="20"/>
                <w:szCs w:val="20"/>
                <w:lang w:val="en-US" w:eastAsia="ja-JP"/>
              </w:rPr>
            </w:pPr>
            <w:r>
              <w:rPr>
                <w:sz w:val="20"/>
                <w:szCs w:val="20"/>
                <w:lang w:val="en-US" w:eastAsia="ja-JP"/>
              </w:rPr>
              <w:t>6.94</w:t>
            </w:r>
            <w:r w:rsidR="003D5C3B">
              <w:rPr>
                <w:rFonts w:hint="eastAsia"/>
                <w:sz w:val="20"/>
                <w:szCs w:val="20"/>
                <w:lang w:val="en-US" w:eastAsia="ja-JP"/>
              </w:rPr>
              <w:t>n</w:t>
            </w:r>
            <w:r w:rsidR="003D5C3B" w:rsidRPr="00497BF9">
              <w:rPr>
                <w:sz w:val="20"/>
                <w:szCs w:val="20"/>
                <w:lang w:val="en-US" w:eastAsia="ja-JP"/>
              </w:rPr>
              <w:t>s</w:t>
            </w:r>
          </w:p>
        </w:tc>
        <w:tc>
          <w:tcPr>
            <w:tcW w:w="824" w:type="dxa"/>
            <w:tcBorders>
              <w:top w:val="single" w:sz="4" w:space="0" w:color="auto"/>
              <w:left w:val="single" w:sz="4" w:space="0" w:color="auto"/>
              <w:bottom w:val="single" w:sz="4" w:space="0" w:color="auto"/>
              <w:right w:val="single" w:sz="4" w:space="0" w:color="auto"/>
            </w:tcBorders>
            <w:vAlign w:val="center"/>
          </w:tcPr>
          <w:p w:rsidR="003D5C3B" w:rsidRPr="00497BF9" w:rsidRDefault="005B7890" w:rsidP="00A45846">
            <w:pPr>
              <w:spacing w:after="120" w:line="276" w:lineRule="auto"/>
              <w:jc w:val="center"/>
              <w:rPr>
                <w:sz w:val="20"/>
                <w:szCs w:val="20"/>
                <w:lang w:val="en-US" w:eastAsia="ja-JP"/>
              </w:rPr>
            </w:pPr>
            <w:r>
              <w:rPr>
                <w:sz w:val="20"/>
                <w:szCs w:val="20"/>
                <w:lang w:val="en-US" w:eastAsia="ja-JP"/>
              </w:rPr>
              <w:t>10.41</w:t>
            </w:r>
            <w:r w:rsidR="00F04488">
              <w:rPr>
                <w:sz w:val="20"/>
                <w:szCs w:val="20"/>
                <w:lang w:val="en-US" w:eastAsia="ja-JP"/>
              </w:rPr>
              <w:t>n</w:t>
            </w:r>
            <w:r w:rsidR="003D5C3B" w:rsidRPr="00497BF9">
              <w:rPr>
                <w:sz w:val="20"/>
                <w:szCs w:val="20"/>
                <w:lang w:val="en-US" w:eastAsia="ja-JP"/>
              </w:rPr>
              <w:t>s</w:t>
            </w:r>
          </w:p>
        </w:tc>
        <w:tc>
          <w:tcPr>
            <w:tcW w:w="934" w:type="dxa"/>
            <w:vMerge/>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907"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40"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73"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52"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rPr>
          <w:trHeight w:val="210"/>
        </w:trPr>
        <w:tc>
          <w:tcPr>
            <w:tcW w:w="1294" w:type="dxa"/>
            <w:vMerge w:val="restart"/>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Guard overhead</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6.68%</w:t>
            </w:r>
            <w:r w:rsidRPr="00497BF9">
              <w:rPr>
                <w:sz w:val="20"/>
                <w:szCs w:val="20"/>
                <w:lang w:val="en-US" w:eastAsia="ja-JP"/>
              </w:rPr>
              <w:br/>
              <w:t>20%</w:t>
            </w:r>
          </w:p>
        </w:tc>
        <w:tc>
          <w:tcPr>
            <w:tcW w:w="989"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M</w:t>
            </w:r>
            <w:r w:rsidRPr="00497BF9">
              <w:rPr>
                <w:sz w:val="20"/>
                <w:szCs w:val="20"/>
                <w:vertAlign w:val="subscript"/>
                <w:lang w:val="en-US" w:eastAsia="ja-JP"/>
              </w:rPr>
              <w:t>UW</w:t>
            </w:r>
          </w:p>
        </w:tc>
        <w:tc>
          <w:tcPr>
            <w:tcW w:w="902"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2</w:t>
            </w:r>
          </w:p>
        </w:tc>
        <w:tc>
          <w:tcPr>
            <w:tcW w:w="836"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4</w:t>
            </w:r>
          </w:p>
        </w:tc>
        <w:tc>
          <w:tcPr>
            <w:tcW w:w="82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6</w:t>
            </w:r>
          </w:p>
        </w:tc>
        <w:tc>
          <w:tcPr>
            <w:tcW w:w="934" w:type="dxa"/>
            <w:vMerge w:val="restart"/>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907"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40"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73"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52"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rPr>
          <w:trHeight w:val="208"/>
        </w:trPr>
        <w:tc>
          <w:tcPr>
            <w:tcW w:w="1294"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89"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M=48</w:t>
            </w:r>
          </w:p>
        </w:tc>
        <w:tc>
          <w:tcPr>
            <w:tcW w:w="902"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4.16%</w:t>
            </w:r>
          </w:p>
        </w:tc>
        <w:tc>
          <w:tcPr>
            <w:tcW w:w="836"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8.33%</w:t>
            </w:r>
          </w:p>
        </w:tc>
        <w:tc>
          <w:tcPr>
            <w:tcW w:w="82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12.5%</w:t>
            </w:r>
          </w:p>
        </w:tc>
        <w:tc>
          <w:tcPr>
            <w:tcW w:w="934" w:type="dxa"/>
            <w:vMerge/>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907"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40"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73"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52"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rPr>
          <w:trHeight w:val="208"/>
        </w:trPr>
        <w:tc>
          <w:tcPr>
            <w:tcW w:w="1294"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89"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M=1200</w:t>
            </w:r>
          </w:p>
        </w:tc>
        <w:tc>
          <w:tcPr>
            <w:tcW w:w="902"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0.16%</w:t>
            </w:r>
          </w:p>
        </w:tc>
        <w:tc>
          <w:tcPr>
            <w:tcW w:w="836"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0.33%</w:t>
            </w:r>
          </w:p>
        </w:tc>
        <w:tc>
          <w:tcPr>
            <w:tcW w:w="82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0.5%</w:t>
            </w:r>
          </w:p>
        </w:tc>
        <w:tc>
          <w:tcPr>
            <w:tcW w:w="934" w:type="dxa"/>
            <w:vMerge/>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907"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40"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73"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52"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c>
          <w:tcPr>
            <w:tcW w:w="129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sz w:val="20"/>
                <w:szCs w:val="20"/>
                <w:lang w:val="en-US" w:eastAsia="ja-JP"/>
              </w:rPr>
              <w:t>Number of OFDM symbols per TTI</w:t>
            </w:r>
          </w:p>
        </w:tc>
        <w:tc>
          <w:tcPr>
            <w:tcW w:w="937" w:type="dxa"/>
            <w:tcBorders>
              <w:top w:val="single" w:sz="4" w:space="0" w:color="auto"/>
              <w:left w:val="single" w:sz="4" w:space="0" w:color="auto"/>
              <w:bottom w:val="single" w:sz="4" w:space="0" w:color="auto"/>
              <w:right w:val="single" w:sz="4" w:space="0" w:color="auto"/>
            </w:tcBorders>
            <w:vAlign w:val="center"/>
          </w:tcPr>
          <w:p w:rsidR="003D5C3B" w:rsidRPr="00497BF9" w:rsidRDefault="005B7890" w:rsidP="00A45846">
            <w:pPr>
              <w:spacing w:after="120" w:line="276" w:lineRule="auto"/>
              <w:jc w:val="center"/>
              <w:rPr>
                <w:sz w:val="20"/>
                <w:szCs w:val="20"/>
                <w:lang w:val="en-US" w:eastAsia="ja-JP"/>
              </w:rPr>
            </w:pPr>
            <w:r>
              <w:rPr>
                <w:sz w:val="20"/>
                <w:szCs w:val="20"/>
                <w:lang w:val="en-US" w:eastAsia="ja-JP"/>
              </w:rPr>
              <w:t>n*</w:t>
            </w:r>
            <w:r w:rsidR="003D5C3B">
              <w:rPr>
                <w:sz w:val="20"/>
                <w:szCs w:val="20"/>
                <w:lang w:val="en-US" w:eastAsia="ja-JP"/>
              </w:rPr>
              <w:t>14/12</w:t>
            </w:r>
          </w:p>
        </w:tc>
        <w:tc>
          <w:tcPr>
            <w:tcW w:w="3551" w:type="dxa"/>
            <w:gridSpan w:val="4"/>
            <w:tcBorders>
              <w:top w:val="single" w:sz="4" w:space="0" w:color="auto"/>
              <w:left w:val="single" w:sz="4" w:space="0" w:color="auto"/>
              <w:bottom w:val="single" w:sz="4" w:space="0" w:color="auto"/>
              <w:right w:val="single" w:sz="4" w:space="0" w:color="auto"/>
            </w:tcBorders>
            <w:vAlign w:val="center"/>
          </w:tcPr>
          <w:p w:rsidR="003D5C3B" w:rsidRPr="00497BF9" w:rsidRDefault="005B7890" w:rsidP="00A45846">
            <w:pPr>
              <w:spacing w:after="120" w:line="276" w:lineRule="auto"/>
              <w:jc w:val="center"/>
              <w:rPr>
                <w:sz w:val="20"/>
                <w:szCs w:val="20"/>
                <w:lang w:val="en-US" w:eastAsia="ja-JP"/>
              </w:rPr>
            </w:pPr>
            <w:r>
              <w:rPr>
                <w:sz w:val="20"/>
                <w:szCs w:val="20"/>
                <w:lang w:val="en-US" w:eastAsia="ja-JP"/>
              </w:rPr>
              <w:t>n*</w:t>
            </w:r>
            <w:r w:rsidR="003D5C3B">
              <w:rPr>
                <w:sz w:val="20"/>
                <w:szCs w:val="20"/>
                <w:lang w:val="en-US" w:eastAsia="ja-JP"/>
              </w:rPr>
              <w:t>15</w:t>
            </w:r>
          </w:p>
        </w:tc>
        <w:tc>
          <w:tcPr>
            <w:tcW w:w="934" w:type="dxa"/>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3472" w:type="dxa"/>
            <w:gridSpan w:val="4"/>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bl>
    <w:p w:rsidR="00DA394A" w:rsidRDefault="00DA394A" w:rsidP="002D2C49">
      <w:pPr>
        <w:spacing w:after="120" w:line="276" w:lineRule="auto"/>
        <w:jc w:val="both"/>
        <w:rPr>
          <w:lang w:val="en-US" w:eastAsia="ja-JP"/>
        </w:rPr>
      </w:pPr>
    </w:p>
    <w:p w:rsidR="00DA394A" w:rsidRDefault="00DA394A">
      <w:pPr>
        <w:rPr>
          <w:lang w:val="en-US" w:eastAsia="ja-JP"/>
        </w:rPr>
      </w:pPr>
      <w:r>
        <w:rPr>
          <w:lang w:val="en-US" w:eastAsia="ja-JP"/>
        </w:rPr>
        <w:br w:type="page"/>
      </w:r>
    </w:p>
    <w:p w:rsidR="00786845" w:rsidRDefault="00786845" w:rsidP="00222DAA">
      <w:pPr>
        <w:pStyle w:val="Titre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lastRenderedPageBreak/>
        <w:t>References</w:t>
      </w:r>
    </w:p>
    <w:p w:rsidR="009C21DE" w:rsidRDefault="00230B11" w:rsidP="009C21DE">
      <w:pPr>
        <w:pStyle w:val="Titre3"/>
        <w:numPr>
          <w:ilvl w:val="0"/>
          <w:numId w:val="14"/>
        </w:numPr>
        <w:spacing w:line="360" w:lineRule="auto"/>
        <w:jc w:val="both"/>
        <w:rPr>
          <w:rFonts w:asciiTheme="majorHAnsi" w:hAnsiTheme="majorHAnsi" w:cstheme="majorHAnsi"/>
          <w:lang w:val="en-US" w:eastAsia="ja-JP"/>
        </w:rPr>
      </w:pPr>
      <w:bookmarkStart w:id="2" w:name="_Ref462673023"/>
      <w:r>
        <w:rPr>
          <w:rFonts w:asciiTheme="majorHAnsi" w:hAnsiTheme="majorHAnsi" w:cstheme="majorHAnsi" w:hint="eastAsia"/>
          <w:lang w:val="en-US" w:eastAsia="ja-JP"/>
        </w:rPr>
        <w:t>Chairman</w:t>
      </w:r>
      <w:r>
        <w:rPr>
          <w:rFonts w:asciiTheme="majorHAnsi" w:hAnsiTheme="majorHAnsi" w:cstheme="majorHAnsi"/>
          <w:lang w:val="en-US" w:eastAsia="ja-JP"/>
        </w:rPr>
        <w:t>’</w:t>
      </w:r>
      <w:r w:rsidR="00583203">
        <w:rPr>
          <w:rFonts w:asciiTheme="majorHAnsi" w:hAnsiTheme="majorHAnsi" w:cstheme="majorHAnsi" w:hint="eastAsia"/>
          <w:lang w:val="en-US" w:eastAsia="ja-JP"/>
        </w:rPr>
        <w:t>s note, RAN1 #8</w:t>
      </w:r>
      <w:r w:rsidR="00583203">
        <w:rPr>
          <w:rFonts w:asciiTheme="majorHAnsi" w:hAnsiTheme="majorHAnsi" w:cstheme="majorHAnsi"/>
          <w:lang w:val="en-US" w:eastAsia="ja-JP"/>
        </w:rPr>
        <w:t>6</w:t>
      </w:r>
      <w:r>
        <w:rPr>
          <w:rFonts w:asciiTheme="majorHAnsi" w:hAnsiTheme="majorHAnsi" w:cstheme="majorHAnsi" w:hint="eastAsia"/>
          <w:lang w:val="en-US" w:eastAsia="ja-JP"/>
        </w:rPr>
        <w:t xml:space="preserve">, </w:t>
      </w:r>
      <w:r w:rsidR="00583203">
        <w:rPr>
          <w:rFonts w:asciiTheme="majorHAnsi" w:hAnsiTheme="majorHAnsi" w:cstheme="majorHAnsi"/>
          <w:lang w:val="en-US" w:eastAsia="ja-JP"/>
        </w:rPr>
        <w:t>Goteborg</w:t>
      </w:r>
      <w:r>
        <w:rPr>
          <w:rFonts w:asciiTheme="majorHAnsi" w:hAnsiTheme="majorHAnsi" w:cstheme="majorHAnsi" w:hint="eastAsia"/>
          <w:lang w:val="en-US" w:eastAsia="ja-JP"/>
        </w:rPr>
        <w:t xml:space="preserve">, </w:t>
      </w:r>
      <w:r w:rsidR="00583203">
        <w:rPr>
          <w:rFonts w:asciiTheme="majorHAnsi" w:hAnsiTheme="majorHAnsi" w:cstheme="majorHAnsi"/>
          <w:lang w:val="en-US" w:eastAsia="ja-JP"/>
        </w:rPr>
        <w:t>Sweden, August</w:t>
      </w:r>
      <w:r>
        <w:rPr>
          <w:rFonts w:asciiTheme="majorHAnsi" w:hAnsiTheme="majorHAnsi" w:cstheme="majorHAnsi" w:hint="eastAsia"/>
          <w:lang w:val="en-US" w:eastAsia="ja-JP"/>
        </w:rPr>
        <w:t>, 2016</w:t>
      </w:r>
      <w:bookmarkEnd w:id="2"/>
    </w:p>
    <w:p w:rsidR="009C21DE" w:rsidRDefault="00230B11" w:rsidP="009C21DE">
      <w:pPr>
        <w:pStyle w:val="Titre3"/>
        <w:numPr>
          <w:ilvl w:val="0"/>
          <w:numId w:val="14"/>
        </w:numPr>
        <w:spacing w:line="480" w:lineRule="auto"/>
        <w:jc w:val="both"/>
        <w:rPr>
          <w:rFonts w:asciiTheme="majorHAnsi" w:hAnsiTheme="majorHAnsi" w:cstheme="majorHAnsi"/>
          <w:lang w:val="en-US" w:eastAsia="ja-JP"/>
        </w:rPr>
      </w:pPr>
      <w:r w:rsidRPr="00230B11">
        <w:rPr>
          <w:rFonts w:asciiTheme="majorHAnsi" w:hAnsiTheme="majorHAnsi" w:cstheme="majorHAnsi"/>
          <w:lang w:val="en-US" w:eastAsia="ja-JP"/>
        </w:rPr>
        <w:t xml:space="preserve"> </w:t>
      </w:r>
      <w:bookmarkStart w:id="3" w:name="_Ref462761774"/>
      <w:r w:rsidR="0047685C" w:rsidRPr="00A26FA9">
        <w:rPr>
          <w:rFonts w:asciiTheme="majorHAnsi" w:hAnsiTheme="majorHAnsi" w:cstheme="majorHAnsi"/>
          <w:lang w:eastAsia="ja-JP"/>
        </w:rPr>
        <w:t xml:space="preserve">F. Hasegawa, S. </w:t>
      </w:r>
      <w:proofErr w:type="spellStart"/>
      <w:r w:rsidR="0047685C" w:rsidRPr="00A26FA9">
        <w:rPr>
          <w:rFonts w:asciiTheme="majorHAnsi" w:hAnsiTheme="majorHAnsi" w:cstheme="majorHAnsi"/>
          <w:lang w:eastAsia="ja-JP"/>
        </w:rPr>
        <w:t>Shinjo</w:t>
      </w:r>
      <w:proofErr w:type="spellEnd"/>
      <w:r w:rsidR="0047685C" w:rsidRPr="00A26FA9">
        <w:rPr>
          <w:rFonts w:asciiTheme="majorHAnsi" w:hAnsiTheme="majorHAnsi" w:cstheme="majorHAnsi"/>
          <w:lang w:eastAsia="ja-JP"/>
        </w:rPr>
        <w:t>, A. Okazaki, A. Okamura, L. Brunel and D. Mottier, “Static sequence assisted out-of-band power suppression for DFT-s-OFDM”, PIMRC 2015, Hong Kong, pp 61-65, Sept. 2015.</w:t>
      </w:r>
      <w:bookmarkEnd w:id="3"/>
    </w:p>
    <w:p w:rsidR="0047685C" w:rsidRDefault="00CB2302" w:rsidP="009C21DE">
      <w:pPr>
        <w:pStyle w:val="Titre3"/>
        <w:numPr>
          <w:ilvl w:val="0"/>
          <w:numId w:val="14"/>
        </w:numPr>
        <w:spacing w:line="360" w:lineRule="auto"/>
        <w:jc w:val="both"/>
        <w:rPr>
          <w:rFonts w:asciiTheme="majorHAnsi" w:hAnsiTheme="majorHAnsi" w:cstheme="majorHAnsi"/>
          <w:lang w:val="en-US" w:eastAsia="ja-JP"/>
        </w:rPr>
      </w:pPr>
      <w:bookmarkStart w:id="4" w:name="_Ref462762112"/>
      <w:bookmarkStart w:id="5" w:name="_Ref457689947"/>
      <w:r>
        <w:t>R1-1610297</w:t>
      </w:r>
      <w:r w:rsidR="0047685C">
        <w:rPr>
          <w:rFonts w:asciiTheme="majorHAnsi" w:hAnsiTheme="majorHAnsi" w:cstheme="majorHAnsi"/>
          <w:lang w:val="en-US" w:eastAsia="ja-JP"/>
        </w:rPr>
        <w:t xml:space="preserve">, </w:t>
      </w:r>
      <w:r w:rsidR="0047685C">
        <w:rPr>
          <w:rFonts w:asciiTheme="majorHAnsi" w:hAnsiTheme="majorHAnsi" w:cstheme="majorHAnsi"/>
        </w:rPr>
        <w:t xml:space="preserve">Waveform designs for high speed train scenario, Mitsubishi Electric, </w:t>
      </w:r>
      <w:r w:rsidR="0047685C">
        <w:rPr>
          <w:rFonts w:asciiTheme="majorHAnsi" w:hAnsiTheme="majorHAnsi" w:cstheme="majorHAnsi" w:hint="eastAsia"/>
          <w:lang w:val="en-US" w:eastAsia="ja-JP"/>
        </w:rPr>
        <w:t>RAN1</w:t>
      </w:r>
      <w:r w:rsidR="00CC1B36">
        <w:t> </w:t>
      </w:r>
      <w:r w:rsidR="0047685C">
        <w:rPr>
          <w:rFonts w:asciiTheme="majorHAnsi" w:hAnsiTheme="majorHAnsi" w:cstheme="majorHAnsi" w:hint="eastAsia"/>
          <w:lang w:val="en-US" w:eastAsia="ja-JP"/>
        </w:rPr>
        <w:t>#8</w:t>
      </w:r>
      <w:r w:rsidR="0047685C">
        <w:rPr>
          <w:rFonts w:asciiTheme="majorHAnsi" w:hAnsiTheme="majorHAnsi" w:cstheme="majorHAnsi"/>
          <w:lang w:val="en-US" w:eastAsia="ja-JP"/>
        </w:rPr>
        <w:t>6b</w:t>
      </w:r>
      <w:r w:rsidR="0047685C">
        <w:rPr>
          <w:rFonts w:asciiTheme="majorHAnsi" w:hAnsiTheme="majorHAnsi" w:cstheme="majorHAnsi" w:hint="eastAsia"/>
          <w:lang w:val="en-US" w:eastAsia="ja-JP"/>
        </w:rPr>
        <w:t xml:space="preserve">, </w:t>
      </w:r>
      <w:r w:rsidR="0047685C">
        <w:rPr>
          <w:rFonts w:asciiTheme="majorHAnsi" w:hAnsiTheme="majorHAnsi" w:cstheme="majorHAnsi"/>
          <w:lang w:val="en-US" w:eastAsia="ja-JP"/>
        </w:rPr>
        <w:t xml:space="preserve">Lisbon, October </w:t>
      </w:r>
      <w:r w:rsidR="0047685C">
        <w:rPr>
          <w:rFonts w:asciiTheme="majorHAnsi" w:hAnsiTheme="majorHAnsi" w:cstheme="majorHAnsi" w:hint="eastAsia"/>
          <w:lang w:val="en-US" w:eastAsia="ja-JP"/>
        </w:rPr>
        <w:t>2016</w:t>
      </w:r>
      <w:bookmarkEnd w:id="4"/>
    </w:p>
    <w:p w:rsidR="00D83784" w:rsidRDefault="00D83784" w:rsidP="009C21DE">
      <w:pPr>
        <w:pStyle w:val="Titre3"/>
        <w:numPr>
          <w:ilvl w:val="0"/>
          <w:numId w:val="14"/>
        </w:numPr>
        <w:spacing w:line="360" w:lineRule="auto"/>
        <w:jc w:val="both"/>
        <w:rPr>
          <w:rFonts w:asciiTheme="majorHAnsi" w:hAnsiTheme="majorHAnsi" w:cstheme="majorHAnsi"/>
          <w:lang w:val="en-US" w:eastAsia="ja-JP"/>
        </w:rPr>
      </w:pPr>
      <w:bookmarkStart w:id="6" w:name="_Ref462762378"/>
      <w:r>
        <w:rPr>
          <w:rFonts w:asciiTheme="majorHAnsi" w:hAnsiTheme="majorHAnsi" w:cstheme="majorHAnsi"/>
          <w:lang w:val="en-US" w:eastAsia="ja-JP"/>
        </w:rPr>
        <w:t xml:space="preserve">R1-166225, </w:t>
      </w:r>
      <w:r w:rsidRPr="0047685C">
        <w:rPr>
          <w:rFonts w:asciiTheme="majorHAnsi" w:hAnsiTheme="majorHAnsi" w:cstheme="majorHAnsi"/>
          <w:lang w:val="en-US" w:eastAsia="ja-JP"/>
        </w:rPr>
        <w:t>Considerations on numerology for support of flexible guard lengths</w:t>
      </w:r>
      <w:r>
        <w:rPr>
          <w:rFonts w:asciiTheme="majorHAnsi" w:hAnsiTheme="majorHAnsi" w:cstheme="majorHAnsi"/>
          <w:lang w:val="en-US" w:eastAsia="ja-JP"/>
        </w:rPr>
        <w:t xml:space="preserve">, </w:t>
      </w:r>
      <w:r>
        <w:rPr>
          <w:rFonts w:asciiTheme="majorHAnsi" w:hAnsiTheme="majorHAnsi" w:cstheme="majorHAnsi"/>
        </w:rPr>
        <w:t xml:space="preserve">Mitsubishi Electric, </w:t>
      </w:r>
      <w:r>
        <w:rPr>
          <w:rFonts w:asciiTheme="majorHAnsi" w:hAnsiTheme="majorHAnsi" w:cstheme="majorHAnsi" w:hint="eastAsia"/>
          <w:lang w:val="en-US" w:eastAsia="ja-JP"/>
        </w:rPr>
        <w:t>RAN1 #8</w:t>
      </w:r>
      <w:r>
        <w:rPr>
          <w:rFonts w:asciiTheme="majorHAnsi" w:hAnsiTheme="majorHAnsi" w:cstheme="majorHAnsi"/>
          <w:lang w:val="en-US" w:eastAsia="ja-JP"/>
        </w:rPr>
        <w:t>6, Goteborg, August 2016.</w:t>
      </w:r>
    </w:p>
    <w:p w:rsidR="00D83784" w:rsidRDefault="0095473D" w:rsidP="009C21DE">
      <w:pPr>
        <w:pStyle w:val="Titre3"/>
        <w:numPr>
          <w:ilvl w:val="0"/>
          <w:numId w:val="14"/>
        </w:numPr>
        <w:spacing w:line="360" w:lineRule="auto"/>
        <w:jc w:val="both"/>
        <w:rPr>
          <w:rFonts w:asciiTheme="majorHAnsi" w:hAnsiTheme="majorHAnsi" w:cstheme="majorHAnsi"/>
          <w:lang w:val="en-US" w:eastAsia="ja-JP"/>
        </w:rPr>
      </w:pPr>
      <w:bookmarkStart w:id="7" w:name="_Ref462822434"/>
      <w:r>
        <w:rPr>
          <w:rFonts w:asciiTheme="majorHAnsi" w:hAnsiTheme="majorHAnsi" w:cstheme="majorHAnsi"/>
          <w:lang w:val="en-US" w:eastAsia="ja-JP"/>
        </w:rPr>
        <w:t xml:space="preserve">R1-166227, </w:t>
      </w:r>
      <w:r w:rsidRPr="0095473D">
        <w:rPr>
          <w:rFonts w:asciiTheme="majorHAnsi" w:hAnsiTheme="majorHAnsi" w:cstheme="majorHAnsi"/>
          <w:lang w:val="en-US" w:eastAsia="ja-JP"/>
        </w:rPr>
        <w:t xml:space="preserve">UW </w:t>
      </w:r>
      <w:proofErr w:type="spellStart"/>
      <w:r w:rsidRPr="0095473D">
        <w:rPr>
          <w:rFonts w:asciiTheme="majorHAnsi" w:hAnsiTheme="majorHAnsi" w:cstheme="majorHAnsi"/>
          <w:lang w:val="en-US" w:eastAsia="ja-JP"/>
        </w:rPr>
        <w:t>DFTsOFDM</w:t>
      </w:r>
      <w:proofErr w:type="spellEnd"/>
      <w:r w:rsidRPr="0095473D">
        <w:rPr>
          <w:rFonts w:asciiTheme="majorHAnsi" w:hAnsiTheme="majorHAnsi" w:cstheme="majorHAnsi"/>
          <w:lang w:val="en-US" w:eastAsia="ja-JP"/>
        </w:rPr>
        <w:t xml:space="preserve"> link level evaluation results above 30GHz</w:t>
      </w:r>
      <w:r>
        <w:rPr>
          <w:rFonts w:asciiTheme="majorHAnsi" w:hAnsiTheme="majorHAnsi" w:cstheme="majorHAnsi"/>
          <w:lang w:val="en-US" w:eastAsia="ja-JP"/>
        </w:rPr>
        <w:t xml:space="preserve">, </w:t>
      </w:r>
      <w:r>
        <w:rPr>
          <w:rFonts w:asciiTheme="majorHAnsi" w:hAnsiTheme="majorHAnsi" w:cstheme="majorHAnsi"/>
        </w:rPr>
        <w:t xml:space="preserve">Mitsubishi Electric, </w:t>
      </w:r>
      <w:r>
        <w:rPr>
          <w:rFonts w:asciiTheme="majorHAnsi" w:hAnsiTheme="majorHAnsi" w:cstheme="majorHAnsi" w:hint="eastAsia"/>
          <w:lang w:val="en-US" w:eastAsia="ja-JP"/>
        </w:rPr>
        <w:t>RAN1 #8</w:t>
      </w:r>
      <w:r>
        <w:rPr>
          <w:rFonts w:asciiTheme="majorHAnsi" w:hAnsiTheme="majorHAnsi" w:cstheme="majorHAnsi"/>
          <w:lang w:val="en-US" w:eastAsia="ja-JP"/>
        </w:rPr>
        <w:t>6, Goteborg, August 2016.</w:t>
      </w:r>
      <w:bookmarkEnd w:id="7"/>
    </w:p>
    <w:p w:rsidR="00CC1B36" w:rsidRPr="00CC1B36" w:rsidRDefault="00CC1B36" w:rsidP="009C21DE">
      <w:pPr>
        <w:pStyle w:val="Titre3"/>
        <w:numPr>
          <w:ilvl w:val="0"/>
          <w:numId w:val="14"/>
        </w:numPr>
        <w:spacing w:line="360" w:lineRule="auto"/>
        <w:jc w:val="both"/>
        <w:rPr>
          <w:rFonts w:asciiTheme="majorHAnsi" w:hAnsiTheme="majorHAnsi" w:cstheme="majorHAnsi"/>
          <w:lang w:val="en-US" w:eastAsia="ja-JP"/>
        </w:rPr>
      </w:pPr>
      <w:bookmarkStart w:id="8" w:name="_Ref462822436"/>
      <w:bookmarkEnd w:id="6"/>
      <w:r>
        <w:rPr>
          <w:rFonts w:asciiTheme="majorHAnsi" w:hAnsiTheme="majorHAnsi" w:cstheme="majorHAnsi"/>
          <w:lang w:eastAsia="ja-JP"/>
        </w:rPr>
        <w:t xml:space="preserve">R1-164028, </w:t>
      </w:r>
      <w:r>
        <w:rPr>
          <w:rFonts w:asciiTheme="majorHAnsi" w:hAnsiTheme="majorHAnsi" w:cstheme="majorHAnsi" w:hint="eastAsia"/>
          <w:lang w:eastAsia="ja-JP"/>
        </w:rPr>
        <w:t>Link-level evaluation results for UW-DFT-s-OFDM</w:t>
      </w:r>
      <w:r>
        <w:rPr>
          <w:rFonts w:asciiTheme="majorHAnsi" w:hAnsiTheme="majorHAnsi" w:cstheme="majorHAnsi"/>
          <w:lang w:eastAsia="ja-JP"/>
        </w:rPr>
        <w:t xml:space="preserve">, </w:t>
      </w:r>
      <w:r>
        <w:rPr>
          <w:rFonts w:asciiTheme="majorHAnsi" w:hAnsiTheme="majorHAnsi" w:cstheme="majorHAnsi"/>
        </w:rPr>
        <w:t xml:space="preserve">Mitsubishi Electric, </w:t>
      </w:r>
      <w:r>
        <w:rPr>
          <w:rFonts w:asciiTheme="majorHAnsi" w:hAnsiTheme="majorHAnsi" w:cstheme="majorHAnsi" w:hint="eastAsia"/>
          <w:lang w:val="en-US" w:eastAsia="ja-JP"/>
        </w:rPr>
        <w:t>RAN1 #8</w:t>
      </w:r>
      <w:r>
        <w:rPr>
          <w:rFonts w:asciiTheme="majorHAnsi" w:hAnsiTheme="majorHAnsi" w:cstheme="majorHAnsi"/>
          <w:lang w:val="en-US" w:eastAsia="ja-JP"/>
        </w:rPr>
        <w:t>5, Nanjing, China, May 2016.</w:t>
      </w:r>
    </w:p>
    <w:p w:rsidR="00195E2B" w:rsidRPr="00CC1B36" w:rsidRDefault="00DA394A" w:rsidP="00195E2B">
      <w:pPr>
        <w:pStyle w:val="Titre3"/>
        <w:numPr>
          <w:ilvl w:val="0"/>
          <w:numId w:val="14"/>
        </w:numPr>
        <w:spacing w:line="360" w:lineRule="auto"/>
        <w:jc w:val="both"/>
        <w:rPr>
          <w:lang w:val="en-US" w:eastAsia="ja-JP"/>
        </w:rPr>
      </w:pPr>
      <w:bookmarkStart w:id="9" w:name="_Ref462933197"/>
      <w:bookmarkEnd w:id="8"/>
      <w:r>
        <w:rPr>
          <w:lang w:val="en-US"/>
        </w:rPr>
        <w:t>R1-1609792</w:t>
      </w:r>
      <w:r w:rsidR="00CC1B36" w:rsidRPr="00CC1B36">
        <w:rPr>
          <w:rFonts w:asciiTheme="majorHAnsi" w:hAnsiTheme="majorHAnsi" w:cstheme="majorHAnsi"/>
          <w:lang w:val="en-US" w:eastAsia="ja-JP"/>
        </w:rPr>
        <w:t xml:space="preserve">, </w:t>
      </w:r>
      <w:proofErr w:type="spellStart"/>
      <w:r w:rsidR="00CC1B36" w:rsidRPr="00CC1B36">
        <w:rPr>
          <w:rFonts w:asciiTheme="majorHAnsi" w:hAnsiTheme="majorHAnsi" w:cstheme="majorHAnsi"/>
          <w:lang w:val="en-US" w:eastAsia="ja-JP"/>
        </w:rPr>
        <w:t>mmWave</w:t>
      </w:r>
      <w:proofErr w:type="spellEnd"/>
      <w:r w:rsidR="00CC1B36" w:rsidRPr="00CC1B36">
        <w:rPr>
          <w:rFonts w:asciiTheme="majorHAnsi" w:hAnsiTheme="majorHAnsi" w:cstheme="majorHAnsi"/>
          <w:lang w:val="en-US" w:eastAsia="ja-JP"/>
        </w:rPr>
        <w:t xml:space="preserve"> UW </w:t>
      </w:r>
      <w:proofErr w:type="spellStart"/>
      <w:r w:rsidR="00CC1B36" w:rsidRPr="00CC1B36">
        <w:rPr>
          <w:rFonts w:asciiTheme="majorHAnsi" w:hAnsiTheme="majorHAnsi" w:cstheme="majorHAnsi"/>
          <w:lang w:val="en-US" w:eastAsia="ja-JP"/>
        </w:rPr>
        <w:t>DFTsOFDM</w:t>
      </w:r>
      <w:proofErr w:type="spellEnd"/>
      <w:r w:rsidR="00CC1B36" w:rsidRPr="00CC1B36">
        <w:rPr>
          <w:rFonts w:asciiTheme="majorHAnsi" w:hAnsiTheme="majorHAnsi" w:cstheme="majorHAnsi"/>
          <w:lang w:val="en-US" w:eastAsia="ja-JP"/>
        </w:rPr>
        <w:t xml:space="preserve"> link level evaluation</w:t>
      </w:r>
      <w:r>
        <w:rPr>
          <w:rFonts w:asciiTheme="majorHAnsi" w:hAnsiTheme="majorHAnsi" w:cstheme="majorHAnsi"/>
          <w:lang w:val="en-US" w:eastAsia="ja-JP"/>
        </w:rPr>
        <w:t>,</w:t>
      </w:r>
      <w:r w:rsidR="00CC1B36" w:rsidRPr="00CC1B36">
        <w:rPr>
          <w:rFonts w:asciiTheme="majorHAnsi" w:hAnsiTheme="majorHAnsi" w:cstheme="majorHAnsi"/>
        </w:rPr>
        <w:t xml:space="preserve"> Mitsubishi Electric, </w:t>
      </w:r>
      <w:r w:rsidR="00CC1B36" w:rsidRPr="00CC1B36">
        <w:rPr>
          <w:rFonts w:asciiTheme="majorHAnsi" w:hAnsiTheme="majorHAnsi" w:cstheme="majorHAnsi" w:hint="eastAsia"/>
          <w:lang w:val="en-US" w:eastAsia="ja-JP"/>
        </w:rPr>
        <w:t>RAN1</w:t>
      </w:r>
      <w:r w:rsidR="00CC1B36">
        <w:rPr>
          <w:rFonts w:asciiTheme="majorHAnsi" w:hAnsiTheme="majorHAnsi" w:cstheme="majorHAnsi"/>
          <w:lang w:val="en-US" w:eastAsia="ja-JP"/>
        </w:rPr>
        <w:t> </w:t>
      </w:r>
      <w:r w:rsidR="00CC1B36" w:rsidRPr="00CC1B36">
        <w:rPr>
          <w:rFonts w:asciiTheme="majorHAnsi" w:hAnsiTheme="majorHAnsi" w:cstheme="majorHAnsi" w:hint="eastAsia"/>
          <w:lang w:val="en-US" w:eastAsia="ja-JP"/>
        </w:rPr>
        <w:t>#8</w:t>
      </w:r>
      <w:r w:rsidR="00CC1B36" w:rsidRPr="00CC1B36">
        <w:rPr>
          <w:rFonts w:asciiTheme="majorHAnsi" w:hAnsiTheme="majorHAnsi" w:cstheme="majorHAnsi"/>
          <w:lang w:val="en-US" w:eastAsia="ja-JP"/>
        </w:rPr>
        <w:t>6b</w:t>
      </w:r>
      <w:r w:rsidR="00CC1B36" w:rsidRPr="00CC1B36">
        <w:rPr>
          <w:rFonts w:asciiTheme="majorHAnsi" w:hAnsiTheme="majorHAnsi" w:cstheme="majorHAnsi" w:hint="eastAsia"/>
          <w:lang w:val="en-US" w:eastAsia="ja-JP"/>
        </w:rPr>
        <w:t xml:space="preserve">, </w:t>
      </w:r>
      <w:r w:rsidR="00CC1B36" w:rsidRPr="00CC1B36">
        <w:rPr>
          <w:rFonts w:asciiTheme="majorHAnsi" w:hAnsiTheme="majorHAnsi" w:cstheme="majorHAnsi"/>
          <w:lang w:val="en-US" w:eastAsia="ja-JP"/>
        </w:rPr>
        <w:t xml:space="preserve">Lisbon, October </w:t>
      </w:r>
      <w:r w:rsidR="00CC1B36" w:rsidRPr="00CC1B36">
        <w:rPr>
          <w:rFonts w:asciiTheme="majorHAnsi" w:hAnsiTheme="majorHAnsi" w:cstheme="majorHAnsi" w:hint="eastAsia"/>
          <w:lang w:val="en-US" w:eastAsia="ja-JP"/>
        </w:rPr>
        <w:t>2016</w:t>
      </w:r>
      <w:bookmarkEnd w:id="9"/>
    </w:p>
    <w:bookmarkEnd w:id="5"/>
    <w:p w:rsidR="00101C06" w:rsidRDefault="00101C06" w:rsidP="00F3157A">
      <w:pPr>
        <w:rPr>
          <w:lang w:val="en-US" w:eastAsia="ja-JP"/>
        </w:rPr>
      </w:pPr>
    </w:p>
    <w:sectPr w:rsidR="00101C06" w:rsidSect="00780FAD">
      <w:type w:val="continuous"/>
      <w:pgSz w:w="12240" w:h="15840" w:code="1"/>
      <w:pgMar w:top="851" w:right="1134" w:bottom="567" w:left="1134" w:header="720" w:footer="720" w:gutter="0"/>
      <w:cols w:space="720"/>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71F66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7EB" w:rsidRDefault="008767EB">
      <w:r>
        <w:separator/>
      </w:r>
    </w:p>
  </w:endnote>
  <w:endnote w:type="continuationSeparator" w:id="0">
    <w:p w:rsidR="008767EB" w:rsidRDefault="008767EB">
      <w:r>
        <w:continuationSeparator/>
      </w:r>
    </w:p>
  </w:endnote>
  <w:endnote w:type="continuationNotice" w:id="1">
    <w:p w:rsidR="008767EB" w:rsidRDefault="008767E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S PGothic">
    <w:altName w:val="ＭＳ Ｐゴシック"/>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7EB" w:rsidRDefault="008767EB">
      <w:r>
        <w:separator/>
      </w:r>
    </w:p>
  </w:footnote>
  <w:footnote w:type="continuationSeparator" w:id="0">
    <w:p w:rsidR="008767EB" w:rsidRDefault="008767EB">
      <w:r>
        <w:continuationSeparator/>
      </w:r>
    </w:p>
  </w:footnote>
  <w:footnote w:type="continuationNotice" w:id="1">
    <w:p w:rsidR="008767EB" w:rsidRDefault="008767E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A6C7340"/>
    <w:multiLevelType w:val="hybridMultilevel"/>
    <w:tmpl w:val="AC56051E"/>
    <w:lvl w:ilvl="0" w:tplc="040C0001">
      <w:start w:val="1"/>
      <w:numFmt w:val="bullet"/>
      <w:lvlText w:val=""/>
      <w:lvlJc w:val="left"/>
      <w:pPr>
        <w:ind w:left="840" w:hanging="360"/>
      </w:pPr>
      <w:rPr>
        <w:rFonts w:ascii="Symbol" w:hAnsi="Symbol" w:hint="default"/>
      </w:rPr>
    </w:lvl>
    <w:lvl w:ilvl="1" w:tplc="040C0003">
      <w:start w:val="1"/>
      <w:numFmt w:val="bullet"/>
      <w:lvlText w:val="o"/>
      <w:lvlJc w:val="left"/>
      <w:pPr>
        <w:ind w:left="1560" w:hanging="360"/>
      </w:pPr>
      <w:rPr>
        <w:rFonts w:ascii="Courier New" w:hAnsi="Courier New" w:cs="Courier New" w:hint="default"/>
      </w:rPr>
    </w:lvl>
    <w:lvl w:ilvl="2" w:tplc="8CAC30A2">
      <w:numFmt w:val="bullet"/>
      <w:lvlText w:val="•"/>
      <w:lvlJc w:val="left"/>
      <w:pPr>
        <w:ind w:left="2640" w:hanging="720"/>
      </w:pPr>
      <w:rPr>
        <w:rFonts w:ascii="Arial" w:eastAsia="MS Gothic" w:hAnsi="Arial" w:cs="Arial"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2">
    <w:nsid w:val="12267A4F"/>
    <w:multiLevelType w:val="hybridMultilevel"/>
    <w:tmpl w:val="D132E048"/>
    <w:lvl w:ilvl="0" w:tplc="D3DC5262">
      <w:start w:val="1"/>
      <w:numFmt w:val="bullet"/>
      <w:lvlText w:val="•"/>
      <w:lvlJc w:val="left"/>
      <w:pPr>
        <w:tabs>
          <w:tab w:val="num" w:pos="720"/>
        </w:tabs>
        <w:ind w:left="720" w:hanging="360"/>
      </w:pPr>
      <w:rPr>
        <w:rFonts w:ascii="Arial" w:hAnsi="Arial" w:hint="default"/>
      </w:rPr>
    </w:lvl>
    <w:lvl w:ilvl="1" w:tplc="CBC03A46" w:tentative="1">
      <w:start w:val="1"/>
      <w:numFmt w:val="bullet"/>
      <w:lvlText w:val="•"/>
      <w:lvlJc w:val="left"/>
      <w:pPr>
        <w:tabs>
          <w:tab w:val="num" w:pos="1440"/>
        </w:tabs>
        <w:ind w:left="1440" w:hanging="360"/>
      </w:pPr>
      <w:rPr>
        <w:rFonts w:ascii="Arial" w:hAnsi="Arial" w:hint="default"/>
      </w:rPr>
    </w:lvl>
    <w:lvl w:ilvl="2" w:tplc="15F246C4" w:tentative="1">
      <w:start w:val="1"/>
      <w:numFmt w:val="bullet"/>
      <w:lvlText w:val="•"/>
      <w:lvlJc w:val="left"/>
      <w:pPr>
        <w:tabs>
          <w:tab w:val="num" w:pos="2160"/>
        </w:tabs>
        <w:ind w:left="2160" w:hanging="360"/>
      </w:pPr>
      <w:rPr>
        <w:rFonts w:ascii="Arial" w:hAnsi="Arial" w:hint="default"/>
      </w:rPr>
    </w:lvl>
    <w:lvl w:ilvl="3" w:tplc="1CEABCFA" w:tentative="1">
      <w:start w:val="1"/>
      <w:numFmt w:val="bullet"/>
      <w:lvlText w:val="•"/>
      <w:lvlJc w:val="left"/>
      <w:pPr>
        <w:tabs>
          <w:tab w:val="num" w:pos="2880"/>
        </w:tabs>
        <w:ind w:left="2880" w:hanging="360"/>
      </w:pPr>
      <w:rPr>
        <w:rFonts w:ascii="Arial" w:hAnsi="Arial" w:hint="default"/>
      </w:rPr>
    </w:lvl>
    <w:lvl w:ilvl="4" w:tplc="59DA54BA" w:tentative="1">
      <w:start w:val="1"/>
      <w:numFmt w:val="bullet"/>
      <w:lvlText w:val="•"/>
      <w:lvlJc w:val="left"/>
      <w:pPr>
        <w:tabs>
          <w:tab w:val="num" w:pos="3600"/>
        </w:tabs>
        <w:ind w:left="3600" w:hanging="360"/>
      </w:pPr>
      <w:rPr>
        <w:rFonts w:ascii="Arial" w:hAnsi="Arial" w:hint="default"/>
      </w:rPr>
    </w:lvl>
    <w:lvl w:ilvl="5" w:tplc="B6C65C94" w:tentative="1">
      <w:start w:val="1"/>
      <w:numFmt w:val="bullet"/>
      <w:lvlText w:val="•"/>
      <w:lvlJc w:val="left"/>
      <w:pPr>
        <w:tabs>
          <w:tab w:val="num" w:pos="4320"/>
        </w:tabs>
        <w:ind w:left="4320" w:hanging="360"/>
      </w:pPr>
      <w:rPr>
        <w:rFonts w:ascii="Arial" w:hAnsi="Arial" w:hint="default"/>
      </w:rPr>
    </w:lvl>
    <w:lvl w:ilvl="6" w:tplc="0F08197C" w:tentative="1">
      <w:start w:val="1"/>
      <w:numFmt w:val="bullet"/>
      <w:lvlText w:val="•"/>
      <w:lvlJc w:val="left"/>
      <w:pPr>
        <w:tabs>
          <w:tab w:val="num" w:pos="5040"/>
        </w:tabs>
        <w:ind w:left="5040" w:hanging="360"/>
      </w:pPr>
      <w:rPr>
        <w:rFonts w:ascii="Arial" w:hAnsi="Arial" w:hint="default"/>
      </w:rPr>
    </w:lvl>
    <w:lvl w:ilvl="7" w:tplc="27B48C0C" w:tentative="1">
      <w:start w:val="1"/>
      <w:numFmt w:val="bullet"/>
      <w:lvlText w:val="•"/>
      <w:lvlJc w:val="left"/>
      <w:pPr>
        <w:tabs>
          <w:tab w:val="num" w:pos="5760"/>
        </w:tabs>
        <w:ind w:left="5760" w:hanging="360"/>
      </w:pPr>
      <w:rPr>
        <w:rFonts w:ascii="Arial" w:hAnsi="Arial" w:hint="default"/>
      </w:rPr>
    </w:lvl>
    <w:lvl w:ilvl="8" w:tplc="3CF8659E" w:tentative="1">
      <w:start w:val="1"/>
      <w:numFmt w:val="bullet"/>
      <w:lvlText w:val="•"/>
      <w:lvlJc w:val="left"/>
      <w:pPr>
        <w:tabs>
          <w:tab w:val="num" w:pos="6480"/>
        </w:tabs>
        <w:ind w:left="6480" w:hanging="360"/>
      </w:pPr>
      <w:rPr>
        <w:rFonts w:ascii="Arial" w:hAnsi="Arial" w:hint="default"/>
      </w:rPr>
    </w:lvl>
  </w:abstractNum>
  <w:abstractNum w:abstractNumId="3">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4">
    <w:nsid w:val="169E6BDE"/>
    <w:multiLevelType w:val="hybridMultilevel"/>
    <w:tmpl w:val="BF023882"/>
    <w:lvl w:ilvl="0" w:tplc="8A8EDC4C">
      <w:start w:val="1"/>
      <w:numFmt w:val="bullet"/>
      <w:lvlText w:val="•"/>
      <w:lvlJc w:val="left"/>
      <w:pPr>
        <w:tabs>
          <w:tab w:val="num" w:pos="720"/>
        </w:tabs>
        <w:ind w:left="720" w:hanging="360"/>
      </w:pPr>
      <w:rPr>
        <w:rFonts w:ascii="Arial" w:hAnsi="Arial" w:hint="default"/>
      </w:rPr>
    </w:lvl>
    <w:lvl w:ilvl="1" w:tplc="E4343BD4">
      <w:start w:val="54"/>
      <w:numFmt w:val="bullet"/>
      <w:lvlText w:val="–"/>
      <w:lvlJc w:val="left"/>
      <w:pPr>
        <w:tabs>
          <w:tab w:val="num" w:pos="1440"/>
        </w:tabs>
        <w:ind w:left="1440" w:hanging="360"/>
      </w:pPr>
      <w:rPr>
        <w:rFonts w:ascii="Arial" w:hAnsi="Arial" w:hint="default"/>
      </w:rPr>
    </w:lvl>
    <w:lvl w:ilvl="2" w:tplc="9AF06B1E">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5">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nsid w:val="1B500138"/>
    <w:multiLevelType w:val="hybridMultilevel"/>
    <w:tmpl w:val="BAE8C508"/>
    <w:lvl w:ilvl="0" w:tplc="04090001">
      <w:start w:val="1"/>
      <w:numFmt w:val="bullet"/>
      <w:lvlText w:val="›"/>
      <w:lvlJc w:val="left"/>
      <w:pPr>
        <w:tabs>
          <w:tab w:val="num" w:pos="720"/>
        </w:tabs>
        <w:ind w:left="720" w:hanging="360"/>
      </w:pPr>
      <w:rPr>
        <w:rFonts w:ascii="Arial" w:hAnsi="Arial" w:hint="default"/>
      </w:rPr>
    </w:lvl>
    <w:lvl w:ilvl="1" w:tplc="04090003">
      <w:start w:val="1214"/>
      <w:numFmt w:val="bullet"/>
      <w:lvlText w:val="–"/>
      <w:lvlJc w:val="left"/>
      <w:pPr>
        <w:tabs>
          <w:tab w:val="num" w:pos="1440"/>
        </w:tabs>
        <w:ind w:left="1440" w:hanging="360"/>
      </w:pPr>
      <w:rPr>
        <w:rFonts w:ascii="Ericsson Capital TT" w:hAnsi="Ericsson Capital TT"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7">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nsid w:val="49853723"/>
    <w:multiLevelType w:val="hybridMultilevel"/>
    <w:tmpl w:val="F31635A2"/>
    <w:lvl w:ilvl="0" w:tplc="E82A2266">
      <w:start w:val="1"/>
      <w:numFmt w:val="bullet"/>
      <w:lvlText w:val=""/>
      <w:lvlJc w:val="left"/>
      <w:pPr>
        <w:tabs>
          <w:tab w:val="num" w:pos="720"/>
        </w:tabs>
        <w:ind w:left="720" w:hanging="360"/>
      </w:pPr>
      <w:rPr>
        <w:rFonts w:ascii="Wingdings" w:hAnsi="Wingdings" w:hint="default"/>
      </w:rPr>
    </w:lvl>
    <w:lvl w:ilvl="1" w:tplc="F0B6357C">
      <w:start w:val="1423"/>
      <w:numFmt w:val="bullet"/>
      <w:lvlText w:val=""/>
      <w:lvlJc w:val="left"/>
      <w:pPr>
        <w:tabs>
          <w:tab w:val="num" w:pos="1440"/>
        </w:tabs>
        <w:ind w:left="1440" w:hanging="360"/>
      </w:pPr>
      <w:rPr>
        <w:rFonts w:ascii="Wingdings" w:hAnsi="Wingdings" w:hint="default"/>
      </w:rPr>
    </w:lvl>
    <w:lvl w:ilvl="2" w:tplc="3DF2C034">
      <w:start w:val="1423"/>
      <w:numFmt w:val="bullet"/>
      <w:lvlText w:val=""/>
      <w:lvlJc w:val="left"/>
      <w:pPr>
        <w:tabs>
          <w:tab w:val="num" w:pos="2160"/>
        </w:tabs>
        <w:ind w:left="2160" w:hanging="360"/>
      </w:pPr>
      <w:rPr>
        <w:rFonts w:ascii="Wingdings" w:hAnsi="Wingdings" w:hint="default"/>
      </w:rPr>
    </w:lvl>
    <w:lvl w:ilvl="3" w:tplc="0ACCA470" w:tentative="1">
      <w:start w:val="1"/>
      <w:numFmt w:val="bullet"/>
      <w:lvlText w:val=""/>
      <w:lvlJc w:val="left"/>
      <w:pPr>
        <w:tabs>
          <w:tab w:val="num" w:pos="2880"/>
        </w:tabs>
        <w:ind w:left="2880" w:hanging="360"/>
      </w:pPr>
      <w:rPr>
        <w:rFonts w:ascii="Wingdings" w:hAnsi="Wingdings" w:hint="default"/>
      </w:rPr>
    </w:lvl>
    <w:lvl w:ilvl="4" w:tplc="E5442114" w:tentative="1">
      <w:start w:val="1"/>
      <w:numFmt w:val="bullet"/>
      <w:lvlText w:val=""/>
      <w:lvlJc w:val="left"/>
      <w:pPr>
        <w:tabs>
          <w:tab w:val="num" w:pos="3600"/>
        </w:tabs>
        <w:ind w:left="3600" w:hanging="360"/>
      </w:pPr>
      <w:rPr>
        <w:rFonts w:ascii="Wingdings" w:hAnsi="Wingdings" w:hint="default"/>
      </w:rPr>
    </w:lvl>
    <w:lvl w:ilvl="5" w:tplc="411E73FA" w:tentative="1">
      <w:start w:val="1"/>
      <w:numFmt w:val="bullet"/>
      <w:lvlText w:val=""/>
      <w:lvlJc w:val="left"/>
      <w:pPr>
        <w:tabs>
          <w:tab w:val="num" w:pos="4320"/>
        </w:tabs>
        <w:ind w:left="4320" w:hanging="360"/>
      </w:pPr>
      <w:rPr>
        <w:rFonts w:ascii="Wingdings" w:hAnsi="Wingdings" w:hint="default"/>
      </w:rPr>
    </w:lvl>
    <w:lvl w:ilvl="6" w:tplc="A744701A" w:tentative="1">
      <w:start w:val="1"/>
      <w:numFmt w:val="bullet"/>
      <w:lvlText w:val=""/>
      <w:lvlJc w:val="left"/>
      <w:pPr>
        <w:tabs>
          <w:tab w:val="num" w:pos="5040"/>
        </w:tabs>
        <w:ind w:left="5040" w:hanging="360"/>
      </w:pPr>
      <w:rPr>
        <w:rFonts w:ascii="Wingdings" w:hAnsi="Wingdings" w:hint="default"/>
      </w:rPr>
    </w:lvl>
    <w:lvl w:ilvl="7" w:tplc="F1ECAF9A" w:tentative="1">
      <w:start w:val="1"/>
      <w:numFmt w:val="bullet"/>
      <w:lvlText w:val=""/>
      <w:lvlJc w:val="left"/>
      <w:pPr>
        <w:tabs>
          <w:tab w:val="num" w:pos="5760"/>
        </w:tabs>
        <w:ind w:left="5760" w:hanging="360"/>
      </w:pPr>
      <w:rPr>
        <w:rFonts w:ascii="Wingdings" w:hAnsi="Wingdings" w:hint="default"/>
      </w:rPr>
    </w:lvl>
    <w:lvl w:ilvl="8" w:tplc="41B67054" w:tentative="1">
      <w:start w:val="1"/>
      <w:numFmt w:val="bullet"/>
      <w:lvlText w:val=""/>
      <w:lvlJc w:val="left"/>
      <w:pPr>
        <w:tabs>
          <w:tab w:val="num" w:pos="6480"/>
        </w:tabs>
        <w:ind w:left="6480" w:hanging="36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6905378A"/>
    <w:multiLevelType w:val="hybridMultilevel"/>
    <w:tmpl w:val="F418E074"/>
    <w:lvl w:ilvl="0" w:tplc="A22015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BE57151"/>
    <w:multiLevelType w:val="hybridMultilevel"/>
    <w:tmpl w:val="0B088C7C"/>
    <w:lvl w:ilvl="0" w:tplc="1494C2E0">
      <w:start w:val="1"/>
      <w:numFmt w:val="bullet"/>
      <w:lvlText w:val="•"/>
      <w:lvlJc w:val="left"/>
      <w:pPr>
        <w:tabs>
          <w:tab w:val="num" w:pos="720"/>
        </w:tabs>
        <w:ind w:left="720" w:hanging="360"/>
      </w:pPr>
      <w:rPr>
        <w:rFonts w:ascii="Arial" w:hAnsi="Arial" w:hint="default"/>
      </w:rPr>
    </w:lvl>
    <w:lvl w:ilvl="1" w:tplc="BD52A0A4">
      <w:start w:val="3221"/>
      <w:numFmt w:val="bullet"/>
      <w:lvlText w:val="–"/>
      <w:lvlJc w:val="left"/>
      <w:pPr>
        <w:tabs>
          <w:tab w:val="num" w:pos="1440"/>
        </w:tabs>
        <w:ind w:left="1440" w:hanging="360"/>
      </w:pPr>
      <w:rPr>
        <w:rFonts w:ascii="Arial" w:hAnsi="Arial" w:hint="default"/>
      </w:rPr>
    </w:lvl>
    <w:lvl w:ilvl="2" w:tplc="61D48CCA">
      <w:start w:val="1"/>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15">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1D3788F"/>
    <w:multiLevelType w:val="hybridMultilevel"/>
    <w:tmpl w:val="C78E0A58"/>
    <w:lvl w:ilvl="0" w:tplc="A22015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5"/>
  </w:num>
  <w:num w:numId="4">
    <w:abstractNumId w:val="9"/>
  </w:num>
  <w:num w:numId="5">
    <w:abstractNumId w:val="17"/>
  </w:num>
  <w:num w:numId="6">
    <w:abstractNumId w:val="5"/>
  </w:num>
  <w:num w:numId="7">
    <w:abstractNumId w:val="10"/>
  </w:num>
  <w:num w:numId="8">
    <w:abstractNumId w:val="1"/>
  </w:num>
  <w:num w:numId="9">
    <w:abstractNumId w:val="2"/>
  </w:num>
  <w:num w:numId="10">
    <w:abstractNumId w:val="11"/>
  </w:num>
  <w:num w:numId="11">
    <w:abstractNumId w:val="8"/>
  </w:num>
  <w:num w:numId="12">
    <w:abstractNumId w:val="7"/>
  </w:num>
  <w:num w:numId="13">
    <w:abstractNumId w:val="16"/>
  </w:num>
  <w:num w:numId="14">
    <w:abstractNumId w:val="13"/>
  </w:num>
  <w:num w:numId="15">
    <w:abstractNumId w:val="3"/>
  </w:num>
  <w:num w:numId="16">
    <w:abstractNumId w:val="14"/>
  </w:num>
  <w:num w:numId="17">
    <w:abstractNumId w:val="4"/>
  </w:num>
  <w:num w:numId="18">
    <w:abstractNumId w:val="6"/>
  </w:num>
  <w:num w:numId="19">
    <w:abstractNumId w:val="1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長谷川 文大(情報総研 Ｗ方式Ｇ)">
    <w15:presenceInfo w15:providerId="AD" w15:userId="S-1-5-21-1645522239-1972579041-682003330-3950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7170"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0F43"/>
    <w:rsid w:val="00011A71"/>
    <w:rsid w:val="00011C1D"/>
    <w:rsid w:val="00011E04"/>
    <w:rsid w:val="00012851"/>
    <w:rsid w:val="00013693"/>
    <w:rsid w:val="0001382C"/>
    <w:rsid w:val="0001440B"/>
    <w:rsid w:val="00015C13"/>
    <w:rsid w:val="00016423"/>
    <w:rsid w:val="000168BD"/>
    <w:rsid w:val="00016CF6"/>
    <w:rsid w:val="00016EC0"/>
    <w:rsid w:val="0001728D"/>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195"/>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059"/>
    <w:rsid w:val="00051D46"/>
    <w:rsid w:val="0005227B"/>
    <w:rsid w:val="00052490"/>
    <w:rsid w:val="00052796"/>
    <w:rsid w:val="00053A31"/>
    <w:rsid w:val="00053B38"/>
    <w:rsid w:val="00055E47"/>
    <w:rsid w:val="0005625A"/>
    <w:rsid w:val="00056FAC"/>
    <w:rsid w:val="00060E77"/>
    <w:rsid w:val="00061C83"/>
    <w:rsid w:val="00063491"/>
    <w:rsid w:val="000643E0"/>
    <w:rsid w:val="00064401"/>
    <w:rsid w:val="0006454B"/>
    <w:rsid w:val="000648BA"/>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1D94"/>
    <w:rsid w:val="00073447"/>
    <w:rsid w:val="00075BD6"/>
    <w:rsid w:val="00077AFB"/>
    <w:rsid w:val="00080237"/>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97308"/>
    <w:rsid w:val="000A054F"/>
    <w:rsid w:val="000A1013"/>
    <w:rsid w:val="000A1435"/>
    <w:rsid w:val="000A20C2"/>
    <w:rsid w:val="000A247C"/>
    <w:rsid w:val="000A2ADA"/>
    <w:rsid w:val="000A3326"/>
    <w:rsid w:val="000A3A5A"/>
    <w:rsid w:val="000A421A"/>
    <w:rsid w:val="000A4C29"/>
    <w:rsid w:val="000A557E"/>
    <w:rsid w:val="000A63F7"/>
    <w:rsid w:val="000A654B"/>
    <w:rsid w:val="000A6619"/>
    <w:rsid w:val="000A6921"/>
    <w:rsid w:val="000A77E2"/>
    <w:rsid w:val="000A7872"/>
    <w:rsid w:val="000A7B93"/>
    <w:rsid w:val="000B0EC5"/>
    <w:rsid w:val="000B0F18"/>
    <w:rsid w:val="000B2237"/>
    <w:rsid w:val="000B4354"/>
    <w:rsid w:val="000B4A27"/>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723"/>
    <w:rsid w:val="000C6405"/>
    <w:rsid w:val="000D189C"/>
    <w:rsid w:val="000D2AB6"/>
    <w:rsid w:val="000D2B91"/>
    <w:rsid w:val="000D46A3"/>
    <w:rsid w:val="000D4B39"/>
    <w:rsid w:val="000D5010"/>
    <w:rsid w:val="000D529F"/>
    <w:rsid w:val="000D5E90"/>
    <w:rsid w:val="000D65BE"/>
    <w:rsid w:val="000D662C"/>
    <w:rsid w:val="000D7199"/>
    <w:rsid w:val="000D7509"/>
    <w:rsid w:val="000D7ABD"/>
    <w:rsid w:val="000E0435"/>
    <w:rsid w:val="000E11E0"/>
    <w:rsid w:val="000E160A"/>
    <w:rsid w:val="000E1BB9"/>
    <w:rsid w:val="000E21AB"/>
    <w:rsid w:val="000E2247"/>
    <w:rsid w:val="000E355A"/>
    <w:rsid w:val="000E57C1"/>
    <w:rsid w:val="000E5E92"/>
    <w:rsid w:val="000E6280"/>
    <w:rsid w:val="000E658F"/>
    <w:rsid w:val="000F10A7"/>
    <w:rsid w:val="000F10AE"/>
    <w:rsid w:val="000F29AD"/>
    <w:rsid w:val="000F2B5E"/>
    <w:rsid w:val="000F352B"/>
    <w:rsid w:val="000F355C"/>
    <w:rsid w:val="000F3603"/>
    <w:rsid w:val="000F36BE"/>
    <w:rsid w:val="000F38CF"/>
    <w:rsid w:val="000F4029"/>
    <w:rsid w:val="000F44A1"/>
    <w:rsid w:val="000F644E"/>
    <w:rsid w:val="000F686F"/>
    <w:rsid w:val="000F6951"/>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13C2"/>
    <w:rsid w:val="00151984"/>
    <w:rsid w:val="00151F3A"/>
    <w:rsid w:val="00152772"/>
    <w:rsid w:val="00152CC3"/>
    <w:rsid w:val="00153A9E"/>
    <w:rsid w:val="001550A0"/>
    <w:rsid w:val="00157039"/>
    <w:rsid w:val="00162338"/>
    <w:rsid w:val="001627C9"/>
    <w:rsid w:val="0016322A"/>
    <w:rsid w:val="001636B8"/>
    <w:rsid w:val="00163EDF"/>
    <w:rsid w:val="00166AEC"/>
    <w:rsid w:val="001711D6"/>
    <w:rsid w:val="00171405"/>
    <w:rsid w:val="00171691"/>
    <w:rsid w:val="00171755"/>
    <w:rsid w:val="001720DD"/>
    <w:rsid w:val="001739BA"/>
    <w:rsid w:val="001744F2"/>
    <w:rsid w:val="001746A4"/>
    <w:rsid w:val="001758AC"/>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5E2B"/>
    <w:rsid w:val="0019686C"/>
    <w:rsid w:val="001A0869"/>
    <w:rsid w:val="001A0C4F"/>
    <w:rsid w:val="001A0D15"/>
    <w:rsid w:val="001A0E81"/>
    <w:rsid w:val="001A139C"/>
    <w:rsid w:val="001A25B3"/>
    <w:rsid w:val="001A2894"/>
    <w:rsid w:val="001A2E91"/>
    <w:rsid w:val="001A355A"/>
    <w:rsid w:val="001A3A81"/>
    <w:rsid w:val="001A4C89"/>
    <w:rsid w:val="001A50DE"/>
    <w:rsid w:val="001A545E"/>
    <w:rsid w:val="001A60AC"/>
    <w:rsid w:val="001A6497"/>
    <w:rsid w:val="001A71F8"/>
    <w:rsid w:val="001A773C"/>
    <w:rsid w:val="001A7D7E"/>
    <w:rsid w:val="001B0527"/>
    <w:rsid w:val="001B0946"/>
    <w:rsid w:val="001B2654"/>
    <w:rsid w:val="001B2755"/>
    <w:rsid w:val="001B325F"/>
    <w:rsid w:val="001B523D"/>
    <w:rsid w:val="001B7B3D"/>
    <w:rsid w:val="001B7B93"/>
    <w:rsid w:val="001C0373"/>
    <w:rsid w:val="001C2448"/>
    <w:rsid w:val="001C28A0"/>
    <w:rsid w:val="001C3206"/>
    <w:rsid w:val="001C325C"/>
    <w:rsid w:val="001C364B"/>
    <w:rsid w:val="001C3B1C"/>
    <w:rsid w:val="001C3B52"/>
    <w:rsid w:val="001C4D88"/>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DC4"/>
    <w:rsid w:val="001E70C0"/>
    <w:rsid w:val="001E7AF4"/>
    <w:rsid w:val="001E7FE0"/>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105E5"/>
    <w:rsid w:val="00211276"/>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4165"/>
    <w:rsid w:val="00226037"/>
    <w:rsid w:val="00226C40"/>
    <w:rsid w:val="00226CCE"/>
    <w:rsid w:val="00230B11"/>
    <w:rsid w:val="002315F6"/>
    <w:rsid w:val="0023180F"/>
    <w:rsid w:val="00233B5E"/>
    <w:rsid w:val="00236203"/>
    <w:rsid w:val="00236A00"/>
    <w:rsid w:val="00237CB8"/>
    <w:rsid w:val="00237D6F"/>
    <w:rsid w:val="0024026D"/>
    <w:rsid w:val="0024498C"/>
    <w:rsid w:val="00244AF2"/>
    <w:rsid w:val="002457AF"/>
    <w:rsid w:val="00251239"/>
    <w:rsid w:val="00251505"/>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E63"/>
    <w:rsid w:val="00274FFD"/>
    <w:rsid w:val="00276379"/>
    <w:rsid w:val="0027654D"/>
    <w:rsid w:val="00277BDF"/>
    <w:rsid w:val="00277F76"/>
    <w:rsid w:val="00281991"/>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56C"/>
    <w:rsid w:val="00291AE9"/>
    <w:rsid w:val="00291CDB"/>
    <w:rsid w:val="00292908"/>
    <w:rsid w:val="00294DCE"/>
    <w:rsid w:val="00296A66"/>
    <w:rsid w:val="00297085"/>
    <w:rsid w:val="002970DC"/>
    <w:rsid w:val="002973AA"/>
    <w:rsid w:val="00297E67"/>
    <w:rsid w:val="002A0831"/>
    <w:rsid w:val="002A0F02"/>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5287"/>
    <w:rsid w:val="002C09D8"/>
    <w:rsid w:val="002C13C7"/>
    <w:rsid w:val="002C14D6"/>
    <w:rsid w:val="002C18EC"/>
    <w:rsid w:val="002C26CD"/>
    <w:rsid w:val="002C3099"/>
    <w:rsid w:val="002C32A7"/>
    <w:rsid w:val="002C4AB3"/>
    <w:rsid w:val="002C4C31"/>
    <w:rsid w:val="002C4D06"/>
    <w:rsid w:val="002C4FCB"/>
    <w:rsid w:val="002C52F1"/>
    <w:rsid w:val="002C5704"/>
    <w:rsid w:val="002C5D12"/>
    <w:rsid w:val="002C7136"/>
    <w:rsid w:val="002D056F"/>
    <w:rsid w:val="002D0F44"/>
    <w:rsid w:val="002D10A0"/>
    <w:rsid w:val="002D26BB"/>
    <w:rsid w:val="002D2C49"/>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63C1"/>
    <w:rsid w:val="003273EE"/>
    <w:rsid w:val="00327818"/>
    <w:rsid w:val="00327CF5"/>
    <w:rsid w:val="00327DE8"/>
    <w:rsid w:val="00332417"/>
    <w:rsid w:val="00332EC3"/>
    <w:rsid w:val="00333ADC"/>
    <w:rsid w:val="00334CFA"/>
    <w:rsid w:val="00334F4F"/>
    <w:rsid w:val="00335135"/>
    <w:rsid w:val="00335752"/>
    <w:rsid w:val="00337976"/>
    <w:rsid w:val="00341880"/>
    <w:rsid w:val="00341976"/>
    <w:rsid w:val="00341AB1"/>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518C"/>
    <w:rsid w:val="003864EE"/>
    <w:rsid w:val="0038667E"/>
    <w:rsid w:val="00390021"/>
    <w:rsid w:val="00391B10"/>
    <w:rsid w:val="00392281"/>
    <w:rsid w:val="00392293"/>
    <w:rsid w:val="0039322E"/>
    <w:rsid w:val="00394129"/>
    <w:rsid w:val="00394D77"/>
    <w:rsid w:val="00395D9F"/>
    <w:rsid w:val="003A02AC"/>
    <w:rsid w:val="003A0793"/>
    <w:rsid w:val="003A1183"/>
    <w:rsid w:val="003A2430"/>
    <w:rsid w:val="003A2CC1"/>
    <w:rsid w:val="003A2CD8"/>
    <w:rsid w:val="003A38EC"/>
    <w:rsid w:val="003A3998"/>
    <w:rsid w:val="003A5AFF"/>
    <w:rsid w:val="003A5D53"/>
    <w:rsid w:val="003A5FA6"/>
    <w:rsid w:val="003A6985"/>
    <w:rsid w:val="003A6B08"/>
    <w:rsid w:val="003A6CF7"/>
    <w:rsid w:val="003A7589"/>
    <w:rsid w:val="003A7D1C"/>
    <w:rsid w:val="003B47C6"/>
    <w:rsid w:val="003B48D7"/>
    <w:rsid w:val="003B59A4"/>
    <w:rsid w:val="003B620B"/>
    <w:rsid w:val="003B641C"/>
    <w:rsid w:val="003B7034"/>
    <w:rsid w:val="003B7855"/>
    <w:rsid w:val="003C12FA"/>
    <w:rsid w:val="003C1E88"/>
    <w:rsid w:val="003C2D44"/>
    <w:rsid w:val="003C2DCC"/>
    <w:rsid w:val="003C3242"/>
    <w:rsid w:val="003C3870"/>
    <w:rsid w:val="003C3E3C"/>
    <w:rsid w:val="003C4B63"/>
    <w:rsid w:val="003C50DE"/>
    <w:rsid w:val="003C5892"/>
    <w:rsid w:val="003C5E08"/>
    <w:rsid w:val="003C61AB"/>
    <w:rsid w:val="003C6470"/>
    <w:rsid w:val="003C6C6E"/>
    <w:rsid w:val="003C6FC0"/>
    <w:rsid w:val="003C7808"/>
    <w:rsid w:val="003C7CCE"/>
    <w:rsid w:val="003D00CF"/>
    <w:rsid w:val="003D1676"/>
    <w:rsid w:val="003D1700"/>
    <w:rsid w:val="003D46B3"/>
    <w:rsid w:val="003D482A"/>
    <w:rsid w:val="003D5150"/>
    <w:rsid w:val="003D56EF"/>
    <w:rsid w:val="003D5C3B"/>
    <w:rsid w:val="003D5DB5"/>
    <w:rsid w:val="003D6413"/>
    <w:rsid w:val="003D6BA0"/>
    <w:rsid w:val="003D6FA6"/>
    <w:rsid w:val="003D70E5"/>
    <w:rsid w:val="003D746F"/>
    <w:rsid w:val="003D7867"/>
    <w:rsid w:val="003E0A34"/>
    <w:rsid w:val="003E16BF"/>
    <w:rsid w:val="003E228C"/>
    <w:rsid w:val="003E653C"/>
    <w:rsid w:val="003F00C7"/>
    <w:rsid w:val="003F07C6"/>
    <w:rsid w:val="003F08AE"/>
    <w:rsid w:val="003F0A0F"/>
    <w:rsid w:val="003F15C0"/>
    <w:rsid w:val="003F176E"/>
    <w:rsid w:val="003F1A8D"/>
    <w:rsid w:val="003F2DFE"/>
    <w:rsid w:val="003F4936"/>
    <w:rsid w:val="003F4BE8"/>
    <w:rsid w:val="003F5707"/>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2169"/>
    <w:rsid w:val="004128BE"/>
    <w:rsid w:val="004146BA"/>
    <w:rsid w:val="0041506E"/>
    <w:rsid w:val="00415FBF"/>
    <w:rsid w:val="0041603F"/>
    <w:rsid w:val="004164AA"/>
    <w:rsid w:val="00417400"/>
    <w:rsid w:val="004175B5"/>
    <w:rsid w:val="00420560"/>
    <w:rsid w:val="0042089C"/>
    <w:rsid w:val="00422B68"/>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222"/>
    <w:rsid w:val="00441D9A"/>
    <w:rsid w:val="004427A7"/>
    <w:rsid w:val="00443C72"/>
    <w:rsid w:val="00443EF2"/>
    <w:rsid w:val="0044436E"/>
    <w:rsid w:val="00444D0A"/>
    <w:rsid w:val="0044510E"/>
    <w:rsid w:val="00446A55"/>
    <w:rsid w:val="0044705F"/>
    <w:rsid w:val="00447098"/>
    <w:rsid w:val="004477E6"/>
    <w:rsid w:val="0045019E"/>
    <w:rsid w:val="004504EA"/>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66CD"/>
    <w:rsid w:val="004675C4"/>
    <w:rsid w:val="00470FF5"/>
    <w:rsid w:val="004732B3"/>
    <w:rsid w:val="004741AA"/>
    <w:rsid w:val="0047530C"/>
    <w:rsid w:val="00475344"/>
    <w:rsid w:val="004761DA"/>
    <w:rsid w:val="0047685C"/>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732"/>
    <w:rsid w:val="00497BF9"/>
    <w:rsid w:val="00497DA9"/>
    <w:rsid w:val="004A012B"/>
    <w:rsid w:val="004A0B2F"/>
    <w:rsid w:val="004A0DE5"/>
    <w:rsid w:val="004A146B"/>
    <w:rsid w:val="004A14C9"/>
    <w:rsid w:val="004A3D03"/>
    <w:rsid w:val="004A4A68"/>
    <w:rsid w:val="004A5159"/>
    <w:rsid w:val="004A518C"/>
    <w:rsid w:val="004A537C"/>
    <w:rsid w:val="004A55B8"/>
    <w:rsid w:val="004A5721"/>
    <w:rsid w:val="004A628B"/>
    <w:rsid w:val="004A677B"/>
    <w:rsid w:val="004A6DCA"/>
    <w:rsid w:val="004A70E6"/>
    <w:rsid w:val="004A75A1"/>
    <w:rsid w:val="004B0639"/>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B0F"/>
    <w:rsid w:val="004F415E"/>
    <w:rsid w:val="004F49D4"/>
    <w:rsid w:val="004F5A91"/>
    <w:rsid w:val="004F5ADC"/>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53A"/>
    <w:rsid w:val="00516E6E"/>
    <w:rsid w:val="0051796F"/>
    <w:rsid w:val="00517A58"/>
    <w:rsid w:val="00517AEA"/>
    <w:rsid w:val="00520A67"/>
    <w:rsid w:val="00520C0C"/>
    <w:rsid w:val="00521668"/>
    <w:rsid w:val="0052240D"/>
    <w:rsid w:val="00522959"/>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1B"/>
    <w:rsid w:val="005559A0"/>
    <w:rsid w:val="00555AA4"/>
    <w:rsid w:val="005562BE"/>
    <w:rsid w:val="005569F4"/>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62FE"/>
    <w:rsid w:val="00576974"/>
    <w:rsid w:val="0057760D"/>
    <w:rsid w:val="0057789B"/>
    <w:rsid w:val="005814F1"/>
    <w:rsid w:val="00581712"/>
    <w:rsid w:val="005817C1"/>
    <w:rsid w:val="00581880"/>
    <w:rsid w:val="00581AA9"/>
    <w:rsid w:val="00581FB2"/>
    <w:rsid w:val="00582C8E"/>
    <w:rsid w:val="00583203"/>
    <w:rsid w:val="00583275"/>
    <w:rsid w:val="005837E2"/>
    <w:rsid w:val="00583EA9"/>
    <w:rsid w:val="005849EB"/>
    <w:rsid w:val="00584AEA"/>
    <w:rsid w:val="00584C98"/>
    <w:rsid w:val="00584CE6"/>
    <w:rsid w:val="005857ED"/>
    <w:rsid w:val="00586942"/>
    <w:rsid w:val="00587387"/>
    <w:rsid w:val="00587A2B"/>
    <w:rsid w:val="00590294"/>
    <w:rsid w:val="0059036E"/>
    <w:rsid w:val="00591728"/>
    <w:rsid w:val="005938A0"/>
    <w:rsid w:val="00593C8B"/>
    <w:rsid w:val="00593DCC"/>
    <w:rsid w:val="0059407E"/>
    <w:rsid w:val="005941EF"/>
    <w:rsid w:val="00594D8D"/>
    <w:rsid w:val="00594F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41CC"/>
    <w:rsid w:val="005B510B"/>
    <w:rsid w:val="005B7101"/>
    <w:rsid w:val="005B7637"/>
    <w:rsid w:val="005B7890"/>
    <w:rsid w:val="005C0458"/>
    <w:rsid w:val="005C04DD"/>
    <w:rsid w:val="005C0712"/>
    <w:rsid w:val="005C07C0"/>
    <w:rsid w:val="005C1A1B"/>
    <w:rsid w:val="005C275B"/>
    <w:rsid w:val="005C2BCE"/>
    <w:rsid w:val="005C3647"/>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32BB"/>
    <w:rsid w:val="005F396E"/>
    <w:rsid w:val="005F3EBF"/>
    <w:rsid w:val="005F41DB"/>
    <w:rsid w:val="005F44D1"/>
    <w:rsid w:val="005F4A7D"/>
    <w:rsid w:val="005F595D"/>
    <w:rsid w:val="005F5C37"/>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1A0D"/>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7342"/>
    <w:rsid w:val="0063754D"/>
    <w:rsid w:val="006375A9"/>
    <w:rsid w:val="006378D3"/>
    <w:rsid w:val="00640209"/>
    <w:rsid w:val="00640231"/>
    <w:rsid w:val="00641332"/>
    <w:rsid w:val="0064133D"/>
    <w:rsid w:val="006419E7"/>
    <w:rsid w:val="0064226B"/>
    <w:rsid w:val="00642BE1"/>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C81"/>
    <w:rsid w:val="006655F9"/>
    <w:rsid w:val="006656D9"/>
    <w:rsid w:val="00665762"/>
    <w:rsid w:val="006664AE"/>
    <w:rsid w:val="00666E12"/>
    <w:rsid w:val="006712DD"/>
    <w:rsid w:val="006720D9"/>
    <w:rsid w:val="0067380B"/>
    <w:rsid w:val="00674176"/>
    <w:rsid w:val="00675C98"/>
    <w:rsid w:val="006761FD"/>
    <w:rsid w:val="006770CF"/>
    <w:rsid w:val="006806DE"/>
    <w:rsid w:val="00680F50"/>
    <w:rsid w:val="006835AA"/>
    <w:rsid w:val="00683AF0"/>
    <w:rsid w:val="006847F9"/>
    <w:rsid w:val="00684A8D"/>
    <w:rsid w:val="00685C5C"/>
    <w:rsid w:val="0068607B"/>
    <w:rsid w:val="00686081"/>
    <w:rsid w:val="006860AE"/>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33DA"/>
    <w:rsid w:val="006D58F9"/>
    <w:rsid w:val="006D5A85"/>
    <w:rsid w:val="006D5EB2"/>
    <w:rsid w:val="006D5FE0"/>
    <w:rsid w:val="006E019A"/>
    <w:rsid w:val="006E2112"/>
    <w:rsid w:val="006E2FE3"/>
    <w:rsid w:val="006E36B1"/>
    <w:rsid w:val="006E5A6F"/>
    <w:rsid w:val="006E68BC"/>
    <w:rsid w:val="006E7E29"/>
    <w:rsid w:val="006F05E2"/>
    <w:rsid w:val="006F0851"/>
    <w:rsid w:val="006F1CAE"/>
    <w:rsid w:val="006F2C2D"/>
    <w:rsid w:val="006F37B7"/>
    <w:rsid w:val="006F4BFB"/>
    <w:rsid w:val="006F710C"/>
    <w:rsid w:val="006F7BDF"/>
    <w:rsid w:val="006F7FD0"/>
    <w:rsid w:val="00701D20"/>
    <w:rsid w:val="007022B7"/>
    <w:rsid w:val="007023E2"/>
    <w:rsid w:val="00703334"/>
    <w:rsid w:val="00703FA5"/>
    <w:rsid w:val="007062D8"/>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3007B"/>
    <w:rsid w:val="007305C5"/>
    <w:rsid w:val="007312C5"/>
    <w:rsid w:val="00731B6B"/>
    <w:rsid w:val="00732218"/>
    <w:rsid w:val="0073355B"/>
    <w:rsid w:val="00733A58"/>
    <w:rsid w:val="00733C68"/>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58C1"/>
    <w:rsid w:val="00746D61"/>
    <w:rsid w:val="00747788"/>
    <w:rsid w:val="007509B4"/>
    <w:rsid w:val="00751461"/>
    <w:rsid w:val="0075177D"/>
    <w:rsid w:val="00752F15"/>
    <w:rsid w:val="0075385B"/>
    <w:rsid w:val="00753AA8"/>
    <w:rsid w:val="00755069"/>
    <w:rsid w:val="007563F5"/>
    <w:rsid w:val="00756692"/>
    <w:rsid w:val="007574ED"/>
    <w:rsid w:val="00757A67"/>
    <w:rsid w:val="00757E47"/>
    <w:rsid w:val="0076056A"/>
    <w:rsid w:val="00760DA0"/>
    <w:rsid w:val="007626DE"/>
    <w:rsid w:val="007629D7"/>
    <w:rsid w:val="0076482F"/>
    <w:rsid w:val="00766C79"/>
    <w:rsid w:val="007671E3"/>
    <w:rsid w:val="007675F3"/>
    <w:rsid w:val="00770FA4"/>
    <w:rsid w:val="007714A1"/>
    <w:rsid w:val="007715C0"/>
    <w:rsid w:val="007721BE"/>
    <w:rsid w:val="007742C4"/>
    <w:rsid w:val="0077604D"/>
    <w:rsid w:val="00776426"/>
    <w:rsid w:val="00776E56"/>
    <w:rsid w:val="00777180"/>
    <w:rsid w:val="0077724A"/>
    <w:rsid w:val="007775F5"/>
    <w:rsid w:val="0078055B"/>
    <w:rsid w:val="00780773"/>
    <w:rsid w:val="0078081B"/>
    <w:rsid w:val="00780BFE"/>
    <w:rsid w:val="00780FAD"/>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97FD0"/>
    <w:rsid w:val="007A0191"/>
    <w:rsid w:val="007A146C"/>
    <w:rsid w:val="007A1FD0"/>
    <w:rsid w:val="007A3996"/>
    <w:rsid w:val="007A3CD6"/>
    <w:rsid w:val="007A403B"/>
    <w:rsid w:val="007A4CD2"/>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E79"/>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7F7BC8"/>
    <w:rsid w:val="00800184"/>
    <w:rsid w:val="00801783"/>
    <w:rsid w:val="00803C37"/>
    <w:rsid w:val="008041A2"/>
    <w:rsid w:val="008055E1"/>
    <w:rsid w:val="00806CA8"/>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0F3"/>
    <w:rsid w:val="00872241"/>
    <w:rsid w:val="0087293B"/>
    <w:rsid w:val="00872A4E"/>
    <w:rsid w:val="00872DCC"/>
    <w:rsid w:val="008733F4"/>
    <w:rsid w:val="00875650"/>
    <w:rsid w:val="008756C3"/>
    <w:rsid w:val="0087600A"/>
    <w:rsid w:val="008760FC"/>
    <w:rsid w:val="008767EB"/>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4B8B"/>
    <w:rsid w:val="00895696"/>
    <w:rsid w:val="008963CC"/>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C0284"/>
    <w:rsid w:val="008C1906"/>
    <w:rsid w:val="008C19D6"/>
    <w:rsid w:val="008C1BCC"/>
    <w:rsid w:val="008C1C6B"/>
    <w:rsid w:val="008C239B"/>
    <w:rsid w:val="008C2740"/>
    <w:rsid w:val="008C3DF9"/>
    <w:rsid w:val="008C5890"/>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74D"/>
    <w:rsid w:val="00921C8F"/>
    <w:rsid w:val="0092202F"/>
    <w:rsid w:val="0092240A"/>
    <w:rsid w:val="009228E4"/>
    <w:rsid w:val="00922B73"/>
    <w:rsid w:val="009233E5"/>
    <w:rsid w:val="00923520"/>
    <w:rsid w:val="009245C6"/>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73D"/>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13C"/>
    <w:rsid w:val="009862EC"/>
    <w:rsid w:val="0098677F"/>
    <w:rsid w:val="009876E9"/>
    <w:rsid w:val="00987CD8"/>
    <w:rsid w:val="0099038F"/>
    <w:rsid w:val="0099090F"/>
    <w:rsid w:val="00991992"/>
    <w:rsid w:val="00992858"/>
    <w:rsid w:val="00992E3E"/>
    <w:rsid w:val="0099662C"/>
    <w:rsid w:val="00996CD7"/>
    <w:rsid w:val="00997CB8"/>
    <w:rsid w:val="009A03AC"/>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525C"/>
    <w:rsid w:val="009B5C28"/>
    <w:rsid w:val="009B6A66"/>
    <w:rsid w:val="009B6E6E"/>
    <w:rsid w:val="009C005F"/>
    <w:rsid w:val="009C21DE"/>
    <w:rsid w:val="009C299B"/>
    <w:rsid w:val="009C2BCC"/>
    <w:rsid w:val="009C3D65"/>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7DB"/>
    <w:rsid w:val="00A018BA"/>
    <w:rsid w:val="00A053CD"/>
    <w:rsid w:val="00A0569C"/>
    <w:rsid w:val="00A07675"/>
    <w:rsid w:val="00A079FF"/>
    <w:rsid w:val="00A101BC"/>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4054C"/>
    <w:rsid w:val="00A41438"/>
    <w:rsid w:val="00A44EAE"/>
    <w:rsid w:val="00A4519A"/>
    <w:rsid w:val="00A479A5"/>
    <w:rsid w:val="00A47B03"/>
    <w:rsid w:val="00A50EDB"/>
    <w:rsid w:val="00A51347"/>
    <w:rsid w:val="00A542EF"/>
    <w:rsid w:val="00A55012"/>
    <w:rsid w:val="00A569B4"/>
    <w:rsid w:val="00A56E16"/>
    <w:rsid w:val="00A570BE"/>
    <w:rsid w:val="00A5720C"/>
    <w:rsid w:val="00A57872"/>
    <w:rsid w:val="00A60A10"/>
    <w:rsid w:val="00A61769"/>
    <w:rsid w:val="00A61930"/>
    <w:rsid w:val="00A621CB"/>
    <w:rsid w:val="00A62658"/>
    <w:rsid w:val="00A6282C"/>
    <w:rsid w:val="00A65C4A"/>
    <w:rsid w:val="00A66486"/>
    <w:rsid w:val="00A6662B"/>
    <w:rsid w:val="00A66655"/>
    <w:rsid w:val="00A67BB3"/>
    <w:rsid w:val="00A67BBA"/>
    <w:rsid w:val="00A705A6"/>
    <w:rsid w:val="00A7066A"/>
    <w:rsid w:val="00A7118A"/>
    <w:rsid w:val="00A717E6"/>
    <w:rsid w:val="00A71EF5"/>
    <w:rsid w:val="00A72652"/>
    <w:rsid w:val="00A7576F"/>
    <w:rsid w:val="00A80AB6"/>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87C"/>
    <w:rsid w:val="00AA5987"/>
    <w:rsid w:val="00AA5F48"/>
    <w:rsid w:val="00AA5FB8"/>
    <w:rsid w:val="00AA7CDA"/>
    <w:rsid w:val="00AA7F81"/>
    <w:rsid w:val="00AB08B3"/>
    <w:rsid w:val="00AB1D52"/>
    <w:rsid w:val="00AB2210"/>
    <w:rsid w:val="00AB377E"/>
    <w:rsid w:val="00AB3AB1"/>
    <w:rsid w:val="00AB4E74"/>
    <w:rsid w:val="00AB5EA6"/>
    <w:rsid w:val="00AB69B6"/>
    <w:rsid w:val="00AB7C49"/>
    <w:rsid w:val="00AC138B"/>
    <w:rsid w:val="00AC1814"/>
    <w:rsid w:val="00AC3229"/>
    <w:rsid w:val="00AC32B3"/>
    <w:rsid w:val="00AC3475"/>
    <w:rsid w:val="00AC3F30"/>
    <w:rsid w:val="00AC4465"/>
    <w:rsid w:val="00AC4D01"/>
    <w:rsid w:val="00AC5E58"/>
    <w:rsid w:val="00AC5EB4"/>
    <w:rsid w:val="00AC6E34"/>
    <w:rsid w:val="00AC6EB6"/>
    <w:rsid w:val="00AC7DD6"/>
    <w:rsid w:val="00AD0640"/>
    <w:rsid w:val="00AD27A6"/>
    <w:rsid w:val="00AD3F61"/>
    <w:rsid w:val="00AD41DD"/>
    <w:rsid w:val="00AD4567"/>
    <w:rsid w:val="00AD4EE7"/>
    <w:rsid w:val="00AD7C7E"/>
    <w:rsid w:val="00AE077E"/>
    <w:rsid w:val="00AE08D8"/>
    <w:rsid w:val="00AE1056"/>
    <w:rsid w:val="00AE1A0C"/>
    <w:rsid w:val="00AE22E0"/>
    <w:rsid w:val="00AE236F"/>
    <w:rsid w:val="00AE2518"/>
    <w:rsid w:val="00AE25A3"/>
    <w:rsid w:val="00AE3B21"/>
    <w:rsid w:val="00AE3C99"/>
    <w:rsid w:val="00AE6009"/>
    <w:rsid w:val="00AE6A76"/>
    <w:rsid w:val="00AE6BC3"/>
    <w:rsid w:val="00AF0018"/>
    <w:rsid w:val="00AF119A"/>
    <w:rsid w:val="00AF152A"/>
    <w:rsid w:val="00AF18C7"/>
    <w:rsid w:val="00AF19C3"/>
    <w:rsid w:val="00AF29B2"/>
    <w:rsid w:val="00AF2D09"/>
    <w:rsid w:val="00AF3CAD"/>
    <w:rsid w:val="00AF7CB9"/>
    <w:rsid w:val="00B005F2"/>
    <w:rsid w:val="00B013BE"/>
    <w:rsid w:val="00B03334"/>
    <w:rsid w:val="00B03EA9"/>
    <w:rsid w:val="00B0616E"/>
    <w:rsid w:val="00B06EC3"/>
    <w:rsid w:val="00B11ADD"/>
    <w:rsid w:val="00B12278"/>
    <w:rsid w:val="00B130FA"/>
    <w:rsid w:val="00B13DD2"/>
    <w:rsid w:val="00B14A8C"/>
    <w:rsid w:val="00B15780"/>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05AB"/>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6F3"/>
    <w:rsid w:val="00BA0FB0"/>
    <w:rsid w:val="00BA1A81"/>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1ECF"/>
    <w:rsid w:val="00BC45E6"/>
    <w:rsid w:val="00BC4ED9"/>
    <w:rsid w:val="00BC5712"/>
    <w:rsid w:val="00BC6883"/>
    <w:rsid w:val="00BC71A0"/>
    <w:rsid w:val="00BD1415"/>
    <w:rsid w:val="00BD1994"/>
    <w:rsid w:val="00BD348D"/>
    <w:rsid w:val="00BD54D2"/>
    <w:rsid w:val="00BD6633"/>
    <w:rsid w:val="00BD750E"/>
    <w:rsid w:val="00BE023E"/>
    <w:rsid w:val="00BE0B66"/>
    <w:rsid w:val="00BE1C44"/>
    <w:rsid w:val="00BE2C93"/>
    <w:rsid w:val="00BE32AB"/>
    <w:rsid w:val="00BE39F6"/>
    <w:rsid w:val="00BE3C51"/>
    <w:rsid w:val="00BE4409"/>
    <w:rsid w:val="00BE4849"/>
    <w:rsid w:val="00BF017B"/>
    <w:rsid w:val="00BF04C8"/>
    <w:rsid w:val="00BF0EDC"/>
    <w:rsid w:val="00BF13BB"/>
    <w:rsid w:val="00BF1EB9"/>
    <w:rsid w:val="00BF3162"/>
    <w:rsid w:val="00BF366B"/>
    <w:rsid w:val="00BF38B0"/>
    <w:rsid w:val="00BF73CB"/>
    <w:rsid w:val="00BF7F1F"/>
    <w:rsid w:val="00C00159"/>
    <w:rsid w:val="00C00461"/>
    <w:rsid w:val="00C006C7"/>
    <w:rsid w:val="00C00C54"/>
    <w:rsid w:val="00C00DA7"/>
    <w:rsid w:val="00C047E8"/>
    <w:rsid w:val="00C04D40"/>
    <w:rsid w:val="00C054BF"/>
    <w:rsid w:val="00C057D5"/>
    <w:rsid w:val="00C06161"/>
    <w:rsid w:val="00C06237"/>
    <w:rsid w:val="00C07ECF"/>
    <w:rsid w:val="00C10419"/>
    <w:rsid w:val="00C10CF0"/>
    <w:rsid w:val="00C115FB"/>
    <w:rsid w:val="00C13E72"/>
    <w:rsid w:val="00C140EC"/>
    <w:rsid w:val="00C15231"/>
    <w:rsid w:val="00C15393"/>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3A99"/>
    <w:rsid w:val="00C457FE"/>
    <w:rsid w:val="00C45E58"/>
    <w:rsid w:val="00C46CD0"/>
    <w:rsid w:val="00C477FA"/>
    <w:rsid w:val="00C515C6"/>
    <w:rsid w:val="00C52524"/>
    <w:rsid w:val="00C53030"/>
    <w:rsid w:val="00C536F3"/>
    <w:rsid w:val="00C5432B"/>
    <w:rsid w:val="00C54618"/>
    <w:rsid w:val="00C54D2A"/>
    <w:rsid w:val="00C55523"/>
    <w:rsid w:val="00C55B31"/>
    <w:rsid w:val="00C55DB0"/>
    <w:rsid w:val="00C560CE"/>
    <w:rsid w:val="00C577FF"/>
    <w:rsid w:val="00C57B81"/>
    <w:rsid w:val="00C63C15"/>
    <w:rsid w:val="00C65807"/>
    <w:rsid w:val="00C65C4F"/>
    <w:rsid w:val="00C665BE"/>
    <w:rsid w:val="00C70F15"/>
    <w:rsid w:val="00C71141"/>
    <w:rsid w:val="00C71444"/>
    <w:rsid w:val="00C716A3"/>
    <w:rsid w:val="00C72CC9"/>
    <w:rsid w:val="00C73B1B"/>
    <w:rsid w:val="00C7407B"/>
    <w:rsid w:val="00C74304"/>
    <w:rsid w:val="00C76064"/>
    <w:rsid w:val="00C764B0"/>
    <w:rsid w:val="00C77052"/>
    <w:rsid w:val="00C77366"/>
    <w:rsid w:val="00C77870"/>
    <w:rsid w:val="00C77C4E"/>
    <w:rsid w:val="00C812E3"/>
    <w:rsid w:val="00C81518"/>
    <w:rsid w:val="00C82864"/>
    <w:rsid w:val="00C833CD"/>
    <w:rsid w:val="00C83CB8"/>
    <w:rsid w:val="00C83DBF"/>
    <w:rsid w:val="00C84CF6"/>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904"/>
    <w:rsid w:val="00C97DDB"/>
    <w:rsid w:val="00CA0F99"/>
    <w:rsid w:val="00CA159C"/>
    <w:rsid w:val="00CA249B"/>
    <w:rsid w:val="00CA2554"/>
    <w:rsid w:val="00CA4043"/>
    <w:rsid w:val="00CA4FEE"/>
    <w:rsid w:val="00CA62A3"/>
    <w:rsid w:val="00CA65BE"/>
    <w:rsid w:val="00CA7103"/>
    <w:rsid w:val="00CA761B"/>
    <w:rsid w:val="00CB0463"/>
    <w:rsid w:val="00CB0B9F"/>
    <w:rsid w:val="00CB160D"/>
    <w:rsid w:val="00CB19AC"/>
    <w:rsid w:val="00CB1DD5"/>
    <w:rsid w:val="00CB2302"/>
    <w:rsid w:val="00CB27D4"/>
    <w:rsid w:val="00CB317F"/>
    <w:rsid w:val="00CB38CE"/>
    <w:rsid w:val="00CB3B5D"/>
    <w:rsid w:val="00CB3E46"/>
    <w:rsid w:val="00CB3E4E"/>
    <w:rsid w:val="00CB3F09"/>
    <w:rsid w:val="00CB4417"/>
    <w:rsid w:val="00CB5227"/>
    <w:rsid w:val="00CB658D"/>
    <w:rsid w:val="00CC1B36"/>
    <w:rsid w:val="00CC1E84"/>
    <w:rsid w:val="00CC2E9A"/>
    <w:rsid w:val="00CC2F7B"/>
    <w:rsid w:val="00CC32B3"/>
    <w:rsid w:val="00CC3D05"/>
    <w:rsid w:val="00CC5CFD"/>
    <w:rsid w:val="00CC6852"/>
    <w:rsid w:val="00CD0245"/>
    <w:rsid w:val="00CD11BB"/>
    <w:rsid w:val="00CD2786"/>
    <w:rsid w:val="00CD2B07"/>
    <w:rsid w:val="00CD313C"/>
    <w:rsid w:val="00CD3F85"/>
    <w:rsid w:val="00CD497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2305"/>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5CB5"/>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1C2"/>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6B46"/>
    <w:rsid w:val="00D76BE9"/>
    <w:rsid w:val="00D7726D"/>
    <w:rsid w:val="00D77FAA"/>
    <w:rsid w:val="00D80E20"/>
    <w:rsid w:val="00D8197F"/>
    <w:rsid w:val="00D82C17"/>
    <w:rsid w:val="00D83784"/>
    <w:rsid w:val="00D84E8B"/>
    <w:rsid w:val="00D85BC9"/>
    <w:rsid w:val="00D86E1B"/>
    <w:rsid w:val="00D86E83"/>
    <w:rsid w:val="00D877AB"/>
    <w:rsid w:val="00D90662"/>
    <w:rsid w:val="00D90CA8"/>
    <w:rsid w:val="00D91667"/>
    <w:rsid w:val="00D93D5A"/>
    <w:rsid w:val="00D94CFB"/>
    <w:rsid w:val="00D95216"/>
    <w:rsid w:val="00D9595E"/>
    <w:rsid w:val="00D95D3B"/>
    <w:rsid w:val="00D9636A"/>
    <w:rsid w:val="00DA0532"/>
    <w:rsid w:val="00DA059A"/>
    <w:rsid w:val="00DA173F"/>
    <w:rsid w:val="00DA1D4E"/>
    <w:rsid w:val="00DA2616"/>
    <w:rsid w:val="00DA2679"/>
    <w:rsid w:val="00DA3312"/>
    <w:rsid w:val="00DA394A"/>
    <w:rsid w:val="00DA4657"/>
    <w:rsid w:val="00DA491A"/>
    <w:rsid w:val="00DA52BC"/>
    <w:rsid w:val="00DA5B4C"/>
    <w:rsid w:val="00DA5E62"/>
    <w:rsid w:val="00DA77B5"/>
    <w:rsid w:val="00DB0173"/>
    <w:rsid w:val="00DB0809"/>
    <w:rsid w:val="00DB2CA0"/>
    <w:rsid w:val="00DB539F"/>
    <w:rsid w:val="00DB5D3B"/>
    <w:rsid w:val="00DB7234"/>
    <w:rsid w:val="00DB76A0"/>
    <w:rsid w:val="00DB78D8"/>
    <w:rsid w:val="00DB7956"/>
    <w:rsid w:val="00DB79EC"/>
    <w:rsid w:val="00DC1236"/>
    <w:rsid w:val="00DC169F"/>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616"/>
    <w:rsid w:val="00E01E64"/>
    <w:rsid w:val="00E01FDA"/>
    <w:rsid w:val="00E073E7"/>
    <w:rsid w:val="00E104E2"/>
    <w:rsid w:val="00E106EA"/>
    <w:rsid w:val="00E11F43"/>
    <w:rsid w:val="00E134B4"/>
    <w:rsid w:val="00E1546C"/>
    <w:rsid w:val="00E155C1"/>
    <w:rsid w:val="00E15617"/>
    <w:rsid w:val="00E157E3"/>
    <w:rsid w:val="00E167B4"/>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37A7"/>
    <w:rsid w:val="00E94C5A"/>
    <w:rsid w:val="00E95728"/>
    <w:rsid w:val="00E9660A"/>
    <w:rsid w:val="00E96974"/>
    <w:rsid w:val="00E969D5"/>
    <w:rsid w:val="00E97AA4"/>
    <w:rsid w:val="00EA0674"/>
    <w:rsid w:val="00EA074B"/>
    <w:rsid w:val="00EA0816"/>
    <w:rsid w:val="00EA14F2"/>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C650B"/>
    <w:rsid w:val="00ED1ACF"/>
    <w:rsid w:val="00ED2D82"/>
    <w:rsid w:val="00ED396A"/>
    <w:rsid w:val="00ED4A2C"/>
    <w:rsid w:val="00ED500A"/>
    <w:rsid w:val="00ED5D94"/>
    <w:rsid w:val="00ED5D97"/>
    <w:rsid w:val="00ED61AE"/>
    <w:rsid w:val="00ED79E3"/>
    <w:rsid w:val="00EE0604"/>
    <w:rsid w:val="00EE07C4"/>
    <w:rsid w:val="00EE2593"/>
    <w:rsid w:val="00EE411D"/>
    <w:rsid w:val="00EE4202"/>
    <w:rsid w:val="00EE44CE"/>
    <w:rsid w:val="00EE4715"/>
    <w:rsid w:val="00EE49A5"/>
    <w:rsid w:val="00EE5CC3"/>
    <w:rsid w:val="00EE7DF4"/>
    <w:rsid w:val="00EE7F31"/>
    <w:rsid w:val="00EE7F99"/>
    <w:rsid w:val="00EF0673"/>
    <w:rsid w:val="00EF0E0D"/>
    <w:rsid w:val="00EF19D8"/>
    <w:rsid w:val="00EF3EAD"/>
    <w:rsid w:val="00EF40D0"/>
    <w:rsid w:val="00EF4232"/>
    <w:rsid w:val="00EF5769"/>
    <w:rsid w:val="00EF715D"/>
    <w:rsid w:val="00F001E5"/>
    <w:rsid w:val="00F00BE6"/>
    <w:rsid w:val="00F00CDB"/>
    <w:rsid w:val="00F02453"/>
    <w:rsid w:val="00F026BB"/>
    <w:rsid w:val="00F04488"/>
    <w:rsid w:val="00F04E8D"/>
    <w:rsid w:val="00F0555C"/>
    <w:rsid w:val="00F06DBB"/>
    <w:rsid w:val="00F075AE"/>
    <w:rsid w:val="00F101DA"/>
    <w:rsid w:val="00F114E6"/>
    <w:rsid w:val="00F1211B"/>
    <w:rsid w:val="00F12D58"/>
    <w:rsid w:val="00F14059"/>
    <w:rsid w:val="00F14B5A"/>
    <w:rsid w:val="00F15698"/>
    <w:rsid w:val="00F15B8D"/>
    <w:rsid w:val="00F161A7"/>
    <w:rsid w:val="00F202EC"/>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13EF"/>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140B"/>
    <w:rsid w:val="00F931FF"/>
    <w:rsid w:val="00F94793"/>
    <w:rsid w:val="00F96211"/>
    <w:rsid w:val="00F96643"/>
    <w:rsid w:val="00F96727"/>
    <w:rsid w:val="00FA00FF"/>
    <w:rsid w:val="00FA016F"/>
    <w:rsid w:val="00FA0272"/>
    <w:rsid w:val="00FA0588"/>
    <w:rsid w:val="00FA2D5D"/>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ABF"/>
    <w:rsid w:val="00FD2AC7"/>
    <w:rsid w:val="00FD3DC7"/>
    <w:rsid w:val="00FD4006"/>
    <w:rsid w:val="00FD410B"/>
    <w:rsid w:val="00FD468A"/>
    <w:rsid w:val="00FD4DB1"/>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2CCD"/>
    <w:rsid w:val="00FF4BE9"/>
    <w:rsid w:val="00FF50CF"/>
    <w:rsid w:val="00FF5473"/>
    <w:rsid w:val="00FF605A"/>
    <w:rsid w:val="00FF62E4"/>
    <w:rsid w:val="00FF68B8"/>
    <w:rsid w:val="00FF777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C91"/>
    <w:rPr>
      <w:rFonts w:eastAsia="MS Gothic"/>
      <w:sz w:val="24"/>
      <w:szCs w:val="24"/>
      <w:lang w:val="en-GB" w:eastAsia="en-US"/>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pPr>
      <w:spacing w:after="120"/>
    </w:pPr>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basedOn w:val="Normal"/>
    <w:link w:val="TextebrutCar"/>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after="120"/>
    </w:pPr>
    <w:rPr>
      <w:b/>
    </w:rPr>
  </w:style>
  <w:style w:type="paragraph" w:customStyle="1" w:styleId="a">
    <w:name w:val="佐藤２"/>
    <w:basedOn w:val="Normal"/>
    <w:rsid w:val="008F2AE3"/>
    <w:pPr>
      <w:numPr>
        <w:numId w:val="4"/>
      </w:numPr>
      <w:spacing w:after="180"/>
    </w:pPr>
    <w:rPr>
      <w:lang w:eastAsia="ja-JP"/>
    </w:rPr>
  </w:style>
  <w:style w:type="paragraph" w:styleId="Retraitcorpsdetexte2">
    <w:name w:val="Body Text Indent 2"/>
    <w:basedOn w:val="Normal"/>
    <w:rsid w:val="008F2AE3"/>
    <w:pPr>
      <w:widowControl w:val="0"/>
      <w:autoSpaceDE w:val="0"/>
      <w:autoSpaceDN w:val="0"/>
      <w:adjustRightInd w:val="0"/>
      <w:ind w:left="1656"/>
      <w:jc w:val="both"/>
      <w:textAlignment w:val="baseline"/>
    </w:pPr>
    <w:rPr>
      <w:kern w:val="2"/>
      <w:lang w:eastAsia="ja-JP"/>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rPr>
      <w:lang w:eastAsia="ja-JP"/>
    </w:r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after="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pPr>
      <w:jc w:val="both"/>
    </w:pPr>
    <w:rPr>
      <w:lang w:eastAsia="ja-JP"/>
    </w:rPr>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lang w:eastAsia="ja-JP"/>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jc w:val="both"/>
    </w:pPr>
    <w:rPr>
      <w:rFonts w:ascii="Arial" w:eastAsia="MS Mincho" w:hAnsi="Arial"/>
      <w:kern w:val="2"/>
      <w:sz w:val="21"/>
      <w:lang w:val="de-DE" w:eastAsia="ja-JP"/>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val="en-US"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val="en-US"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link w:val="Textebrut"/>
    <w:uiPriority w:val="99"/>
    <w:rsid w:val="001F3086"/>
    <w:rPr>
      <w:rFonts w:ascii="Courier New" w:eastAsia="MS Gothic" w:hAnsi="Courier New"/>
      <w:sz w:val="24"/>
      <w:szCs w:val="24"/>
      <w:lang w:val="en-GB" w:eastAsia="en-US"/>
    </w:rPr>
  </w:style>
  <w:style w:type="paragraph" w:styleId="Paragraphedeliste">
    <w:name w:val="List Paragraph"/>
    <w:basedOn w:val="Normal"/>
    <w:uiPriority w:val="34"/>
    <w:qFormat/>
    <w:rsid w:val="00431816"/>
    <w:pPr>
      <w:ind w:leftChars="400" w:left="840"/>
    </w:pPr>
    <w:rPr>
      <w:rFonts w:ascii="MS PGothic" w:eastAsia="MS PGothic" w:hAnsi="MS PGothic" w:cs="MS PGothic"/>
      <w:lang w:val="en-US" w:eastAsia="ja-JP"/>
    </w:rPr>
  </w:style>
  <w:style w:type="table" w:styleId="Grilledutableau">
    <w:name w:val="Table Grid"/>
    <w:basedOn w:val="TableauNormal"/>
    <w:uiPriority w:val="59"/>
    <w:rsid w:val="00516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s>
</file>

<file path=word/webSettings.xml><?xml version="1.0" encoding="utf-8"?>
<w:webSettings xmlns:r="http://schemas.openxmlformats.org/officeDocument/2006/relationships" xmlns:w="http://schemas.openxmlformats.org/wordprocessingml/2006/main">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1498115477">
          <w:marLeft w:val="432"/>
          <w:marRight w:val="0"/>
          <w:marTop w:val="0"/>
          <w:marBottom w:val="0"/>
          <w:divBdr>
            <w:top w:val="none" w:sz="0" w:space="0" w:color="auto"/>
            <w:left w:val="none" w:sz="0" w:space="0" w:color="auto"/>
            <w:bottom w:val="none" w:sz="0" w:space="0" w:color="auto"/>
            <w:right w:val="none" w:sz="0" w:space="0" w:color="auto"/>
          </w:divBdr>
        </w:div>
        <w:div w:id="648822606">
          <w:marLeft w:val="1152"/>
          <w:marRight w:val="0"/>
          <w:marTop w:val="0"/>
          <w:marBottom w:val="0"/>
          <w:divBdr>
            <w:top w:val="none" w:sz="0" w:space="0" w:color="auto"/>
            <w:left w:val="none" w:sz="0" w:space="0" w:color="auto"/>
            <w:bottom w:val="none" w:sz="0" w:space="0" w:color="auto"/>
            <w:right w:val="none" w:sz="0" w:space="0" w:color="auto"/>
          </w:divBdr>
        </w:div>
        <w:div w:id="639382491">
          <w:marLeft w:val="1152"/>
          <w:marRight w:val="0"/>
          <w:marTop w:val="0"/>
          <w:marBottom w:val="0"/>
          <w:divBdr>
            <w:top w:val="none" w:sz="0" w:space="0" w:color="auto"/>
            <w:left w:val="none" w:sz="0" w:space="0" w:color="auto"/>
            <w:bottom w:val="none" w:sz="0" w:space="0" w:color="auto"/>
            <w:right w:val="none" w:sz="0" w:space="0" w:color="auto"/>
          </w:divBdr>
        </w:div>
        <w:div w:id="1948349119">
          <w:marLeft w:val="1872"/>
          <w:marRight w:val="0"/>
          <w:marTop w:val="0"/>
          <w:marBottom w:val="0"/>
          <w:divBdr>
            <w:top w:val="none" w:sz="0" w:space="0" w:color="auto"/>
            <w:left w:val="none" w:sz="0" w:space="0" w:color="auto"/>
            <w:bottom w:val="none" w:sz="0" w:space="0" w:color="auto"/>
            <w:right w:val="none" w:sz="0" w:space="0" w:color="auto"/>
          </w:divBdr>
        </w:div>
        <w:div w:id="594749520">
          <w:marLeft w:val="1872"/>
          <w:marRight w:val="0"/>
          <w:marTop w:val="0"/>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41080958">
      <w:bodyDiv w:val="1"/>
      <w:marLeft w:val="0"/>
      <w:marRight w:val="0"/>
      <w:marTop w:val="0"/>
      <w:marBottom w:val="0"/>
      <w:divBdr>
        <w:top w:val="none" w:sz="0" w:space="0" w:color="auto"/>
        <w:left w:val="none" w:sz="0" w:space="0" w:color="auto"/>
        <w:bottom w:val="none" w:sz="0" w:space="0" w:color="auto"/>
        <w:right w:val="none" w:sz="0" w:space="0" w:color="auto"/>
      </w:divBdr>
      <w:divsChild>
        <w:div w:id="1780293711">
          <w:marLeft w:val="0"/>
          <w:marRight w:val="0"/>
          <w:marTop w:val="9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70C0121-E757-489B-AA36-50F064728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1798</Words>
  <Characters>9891</Characters>
  <Application>Microsoft Office Word</Application>
  <DocSecurity>0</DocSecurity>
  <Lines>82</Lines>
  <Paragraphs>23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Ciochina</cp:lastModifiedBy>
  <cp:revision>3</cp:revision>
  <cp:lastPrinted>2016-03-03T06:34:00Z</cp:lastPrinted>
  <dcterms:created xsi:type="dcterms:W3CDTF">2016-09-30T09:40:00Z</dcterms:created>
  <dcterms:modified xsi:type="dcterms:W3CDTF">2016-09-30T10:52:00Z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